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236"/>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5616"/>
      </w:tblGrid>
      <w:tr w:rsidR="00D96EB3" w:rsidRPr="002C5ED4" w:rsidTr="007B7B91">
        <w:trPr>
          <w:tblCellSpacing w:w="15" w:type="dxa"/>
        </w:trPr>
        <w:tc>
          <w:tcPr>
            <w:tcW w:w="34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bookmarkStart w:id="0" w:name="_GoBack"/>
            <w:bookmarkEnd w:id="0"/>
            <w:r w:rsidRPr="002C5ED4">
              <w:rPr>
                <w:rFonts w:cs="Tahoma"/>
                <w:b/>
                <w:bCs/>
              </w:rPr>
              <w:t>Job ID/Title:</w:t>
            </w:r>
          </w:p>
        </w:tc>
        <w:tc>
          <w:tcPr>
            <w:tcW w:w="56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754A" w:rsidRPr="002C5ED4" w:rsidRDefault="008F754A" w:rsidP="008F754A">
            <w:pPr>
              <w:spacing w:after="0" w:line="240" w:lineRule="auto"/>
              <w:contextualSpacing/>
              <w:jc w:val="both"/>
              <w:rPr>
                <w:rFonts w:cs="Arial"/>
              </w:rPr>
            </w:pPr>
            <w:r w:rsidRPr="002C5ED4">
              <w:rPr>
                <w:rFonts w:cs="Arial"/>
              </w:rPr>
              <w:t>Technical Expert</w:t>
            </w:r>
            <w:r w:rsidRPr="002C5ED4">
              <w:rPr>
                <w:rFonts w:cs="Arial"/>
                <w:lang w:val="en-GB"/>
              </w:rPr>
              <w:t xml:space="preserve"> for developing the “Capacity Building Initiative for Transparency (CBIT) Namibia Project Document Package to be submitted to the GEF.</w:t>
            </w:r>
          </w:p>
          <w:p w:rsidR="00D96EB3" w:rsidRPr="002C5ED4" w:rsidRDefault="00D96EB3" w:rsidP="007B7B91">
            <w:pPr>
              <w:rPr>
                <w:rFonts w:cs="Tahoma"/>
                <w:b/>
              </w:rPr>
            </w:pPr>
          </w:p>
        </w:tc>
      </w:tr>
      <w:tr w:rsidR="00D96EB3" w:rsidRPr="002C5ED4" w:rsidTr="007B7B91">
        <w:trPr>
          <w:tblCellSpacing w:w="15" w:type="dxa"/>
        </w:trPr>
        <w:tc>
          <w:tcPr>
            <w:tcW w:w="34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r w:rsidRPr="002C5ED4">
              <w:rPr>
                <w:rFonts w:cs="Tahoma"/>
                <w:b/>
                <w:bCs/>
              </w:rPr>
              <w:t>Duty Station:</w:t>
            </w:r>
          </w:p>
        </w:tc>
        <w:tc>
          <w:tcPr>
            <w:tcW w:w="56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8F754A" w:rsidP="007B7B91">
            <w:pPr>
              <w:rPr>
                <w:rFonts w:cs="Tahoma"/>
              </w:rPr>
            </w:pPr>
            <w:r w:rsidRPr="002C5ED4">
              <w:rPr>
                <w:rFonts w:eastAsia="MS Mincho" w:cs="Arial"/>
                <w:bCs/>
                <w:lang w:val="en-GB"/>
              </w:rPr>
              <w:t xml:space="preserve">Home based and </w:t>
            </w:r>
            <w:r w:rsidR="00D96EB3" w:rsidRPr="002C5ED4">
              <w:rPr>
                <w:rFonts w:eastAsia="MS Mincho" w:cs="Arial"/>
                <w:bCs/>
                <w:lang w:val="en-GB"/>
              </w:rPr>
              <w:t>Windhoek, Namibia</w:t>
            </w:r>
          </w:p>
        </w:tc>
      </w:tr>
      <w:tr w:rsidR="00D96EB3" w:rsidRPr="002C5ED4" w:rsidTr="007B7B91">
        <w:trPr>
          <w:tblCellSpacing w:w="15" w:type="dxa"/>
        </w:trPr>
        <w:tc>
          <w:tcPr>
            <w:tcW w:w="34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r w:rsidRPr="002C5ED4">
              <w:rPr>
                <w:rFonts w:cs="Tahoma"/>
                <w:b/>
                <w:bCs/>
              </w:rPr>
              <w:t>Category:</w:t>
            </w:r>
          </w:p>
        </w:tc>
        <w:tc>
          <w:tcPr>
            <w:tcW w:w="56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635A78" w:rsidP="007B7B91">
            <w:pPr>
              <w:rPr>
                <w:rFonts w:cs="Tahoma"/>
              </w:rPr>
            </w:pPr>
            <w:r w:rsidRPr="002C5ED4">
              <w:rPr>
                <w:rFonts w:cs="Arial"/>
              </w:rPr>
              <w:t>Climate Change</w:t>
            </w:r>
          </w:p>
        </w:tc>
      </w:tr>
      <w:tr w:rsidR="00D96EB3" w:rsidRPr="002C5ED4" w:rsidTr="007B7B91">
        <w:trPr>
          <w:tblCellSpacing w:w="15" w:type="dxa"/>
        </w:trPr>
        <w:tc>
          <w:tcPr>
            <w:tcW w:w="34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r w:rsidRPr="002C5ED4">
              <w:rPr>
                <w:rFonts w:cs="Tahoma"/>
                <w:b/>
                <w:bCs/>
              </w:rPr>
              <w:t>Additional Category:</w:t>
            </w:r>
          </w:p>
        </w:tc>
        <w:tc>
          <w:tcPr>
            <w:tcW w:w="56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335A63" w:rsidP="007B7B91">
            <w:pPr>
              <w:rPr>
                <w:rFonts w:cs="Tahoma"/>
              </w:rPr>
            </w:pPr>
            <w:r>
              <w:rPr>
                <w:rFonts w:cs="Tahoma"/>
              </w:rPr>
              <w:t>Energy and Environment</w:t>
            </w:r>
          </w:p>
        </w:tc>
      </w:tr>
      <w:tr w:rsidR="00D96EB3" w:rsidRPr="002C5ED4" w:rsidTr="007B7B91">
        <w:trPr>
          <w:tblCellSpacing w:w="15" w:type="dxa"/>
        </w:trPr>
        <w:tc>
          <w:tcPr>
            <w:tcW w:w="34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r w:rsidRPr="002C5ED4">
              <w:rPr>
                <w:rFonts w:cs="Tahoma"/>
                <w:b/>
                <w:bCs/>
              </w:rPr>
              <w:t>Brand:</w:t>
            </w:r>
          </w:p>
        </w:tc>
        <w:tc>
          <w:tcPr>
            <w:tcW w:w="56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rPr>
            </w:pPr>
            <w:r w:rsidRPr="002C5ED4">
              <w:rPr>
                <w:rFonts w:cs="Tahoma"/>
              </w:rPr>
              <w:t>UNDP</w:t>
            </w:r>
          </w:p>
        </w:tc>
      </w:tr>
      <w:tr w:rsidR="00D96EB3" w:rsidRPr="002C5ED4" w:rsidTr="007B7B91">
        <w:trPr>
          <w:tblCellSpacing w:w="15" w:type="dxa"/>
        </w:trPr>
        <w:tc>
          <w:tcPr>
            <w:tcW w:w="34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r w:rsidRPr="002C5ED4">
              <w:rPr>
                <w:rFonts w:cs="Tahoma"/>
                <w:b/>
                <w:bCs/>
              </w:rPr>
              <w:t>Post Level:</w:t>
            </w:r>
          </w:p>
        </w:tc>
        <w:tc>
          <w:tcPr>
            <w:tcW w:w="56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635A78" w:rsidP="007B7B91">
            <w:pPr>
              <w:rPr>
                <w:rFonts w:cs="Tahoma"/>
              </w:rPr>
            </w:pPr>
            <w:r w:rsidRPr="002C5ED4">
              <w:rPr>
                <w:rFonts w:cs="Tahoma"/>
              </w:rPr>
              <w:t>N/A</w:t>
            </w:r>
          </w:p>
        </w:tc>
      </w:tr>
      <w:tr w:rsidR="00D96EB3" w:rsidRPr="002C5ED4" w:rsidTr="007B7B91">
        <w:trPr>
          <w:tblCellSpacing w:w="15" w:type="dxa"/>
        </w:trPr>
        <w:tc>
          <w:tcPr>
            <w:tcW w:w="34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r w:rsidRPr="002C5ED4">
              <w:rPr>
                <w:rFonts w:cs="Tahoma"/>
                <w:b/>
                <w:bCs/>
              </w:rPr>
              <w:t xml:space="preserve">Type of Contract: </w:t>
            </w:r>
          </w:p>
        </w:tc>
        <w:tc>
          <w:tcPr>
            <w:tcW w:w="56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tabs>
                <w:tab w:val="left" w:pos="1440"/>
              </w:tabs>
              <w:spacing w:after="0"/>
              <w:ind w:left="1980" w:right="450" w:hanging="1980"/>
              <w:jc w:val="both"/>
              <w:rPr>
                <w:rFonts w:eastAsia="MS Mincho" w:cs="Arial"/>
                <w:bCs/>
                <w:lang w:val="en-GB"/>
              </w:rPr>
            </w:pPr>
            <w:r w:rsidRPr="002C5ED4">
              <w:rPr>
                <w:rFonts w:eastAsia="MS Mincho" w:cs="Arial"/>
                <w:bCs/>
                <w:lang w:val="en-GB"/>
              </w:rPr>
              <w:t xml:space="preserve">Individual </w:t>
            </w:r>
            <w:r w:rsidR="00531EE2" w:rsidRPr="002C5ED4">
              <w:rPr>
                <w:rFonts w:eastAsia="MS Mincho" w:cs="Arial"/>
                <w:bCs/>
                <w:lang w:val="en-GB"/>
              </w:rPr>
              <w:t>Contract (</w:t>
            </w:r>
            <w:r w:rsidRPr="002C5ED4">
              <w:rPr>
                <w:rFonts w:eastAsia="MS Mincho" w:cs="Arial"/>
                <w:bCs/>
                <w:lang w:val="en-GB"/>
              </w:rPr>
              <w:t>IC)</w:t>
            </w:r>
          </w:p>
          <w:p w:rsidR="00D96EB3" w:rsidRPr="002C5ED4" w:rsidRDefault="00D96EB3" w:rsidP="007B7B91">
            <w:pPr>
              <w:rPr>
                <w:rFonts w:cs="Tahoma"/>
              </w:rPr>
            </w:pPr>
          </w:p>
        </w:tc>
      </w:tr>
      <w:tr w:rsidR="00D96EB3" w:rsidRPr="002C5ED4" w:rsidTr="007B7B91">
        <w:trPr>
          <w:tblCellSpacing w:w="15" w:type="dxa"/>
        </w:trPr>
        <w:tc>
          <w:tcPr>
            <w:tcW w:w="34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r w:rsidRPr="002C5ED4">
              <w:rPr>
                <w:rFonts w:cs="Tahoma"/>
                <w:b/>
                <w:bCs/>
              </w:rPr>
              <w:t>Category (eligible applicants):</w:t>
            </w:r>
          </w:p>
        </w:tc>
        <w:tc>
          <w:tcPr>
            <w:tcW w:w="56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635A78" w:rsidP="007B7B91">
            <w:pPr>
              <w:rPr>
                <w:rStyle w:val="CommentReference"/>
                <w:sz w:val="22"/>
                <w:szCs w:val="22"/>
              </w:rPr>
            </w:pPr>
            <w:r w:rsidRPr="002C5ED4">
              <w:rPr>
                <w:rStyle w:val="CommentReference"/>
                <w:sz w:val="22"/>
                <w:szCs w:val="22"/>
              </w:rPr>
              <w:t>External</w:t>
            </w:r>
          </w:p>
        </w:tc>
      </w:tr>
      <w:tr w:rsidR="00D96EB3" w:rsidRPr="002C5ED4" w:rsidTr="00F43AF5">
        <w:trPr>
          <w:tblCellSpacing w:w="15" w:type="dxa"/>
        </w:trPr>
        <w:tc>
          <w:tcPr>
            <w:tcW w:w="34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D96EB3" w:rsidRPr="002C5ED4" w:rsidRDefault="00D96EB3" w:rsidP="007B7B91">
            <w:pPr>
              <w:rPr>
                <w:rFonts w:cs="Tahoma"/>
                <w:b/>
                <w:bCs/>
              </w:rPr>
            </w:pPr>
            <w:r w:rsidRPr="00F43AF5">
              <w:rPr>
                <w:rFonts w:cs="Tahoma"/>
                <w:b/>
                <w:bCs/>
              </w:rPr>
              <w:lastRenderedPageBreak/>
              <w:t>Application Deadline:</w:t>
            </w:r>
            <w:r w:rsidRPr="002C5ED4">
              <w:rPr>
                <w:rFonts w:cs="Tahoma"/>
                <w:b/>
                <w:bCs/>
              </w:rPr>
              <w:t xml:space="preserve"> </w:t>
            </w:r>
          </w:p>
        </w:tc>
        <w:tc>
          <w:tcPr>
            <w:tcW w:w="56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4B503E" w:rsidP="007B7B91">
            <w:pPr>
              <w:rPr>
                <w:rFonts w:cs="Tahoma"/>
              </w:rPr>
            </w:pPr>
            <w:r>
              <w:rPr>
                <w:rFonts w:cs="Tahoma"/>
              </w:rPr>
              <w:t xml:space="preserve"> 15 October 2019</w:t>
            </w:r>
          </w:p>
        </w:tc>
      </w:tr>
    </w:tbl>
    <w:p w:rsidR="00D96EB3" w:rsidRPr="002C5ED4" w:rsidRDefault="00D96EB3" w:rsidP="00D96EB3">
      <w:pPr>
        <w:ind w:left="7200" w:firstLine="720"/>
      </w:pPr>
      <w:r w:rsidRPr="002C5ED4">
        <w:rPr>
          <w:noProof/>
          <w:lang w:val="en-ZA" w:eastAsia="en-ZA"/>
        </w:rPr>
        <w:drawing>
          <wp:inline distT="0" distB="0" distL="0" distR="0">
            <wp:extent cx="505460" cy="855980"/>
            <wp:effectExtent l="0" t="0" r="8890" b="1270"/>
            <wp:docPr id="1" name="Picture 1" descr="bundp20mm"/>
            <wp:cNvGraphicFramePr/>
            <a:graphic xmlns:a="http://schemas.openxmlformats.org/drawingml/2006/main">
              <a:graphicData uri="http://schemas.openxmlformats.org/drawingml/2006/picture">
                <pic:pic xmlns:pic="http://schemas.openxmlformats.org/drawingml/2006/picture">
                  <pic:nvPicPr>
                    <pic:cNvPr id="1" name="Picture 1" descr="bundp20mm"/>
                    <pic:cNvPicPr/>
                  </pic:nvPicPr>
                  <pic:blipFill>
                    <a:blip r:embed="rId7" cstate="print"/>
                    <a:srcRect/>
                    <a:stretch>
                      <a:fillRect/>
                    </a:stretch>
                  </pic:blipFill>
                  <pic:spPr bwMode="auto">
                    <a:xfrm>
                      <a:off x="0" y="0"/>
                      <a:ext cx="505460" cy="855980"/>
                    </a:xfrm>
                    <a:prstGeom prst="rect">
                      <a:avLst/>
                    </a:prstGeom>
                    <a:noFill/>
                    <a:ln w="9525">
                      <a:noFill/>
                      <a:miter lim="800000"/>
                      <a:headEnd/>
                      <a:tailEnd/>
                    </a:ln>
                  </pic:spPr>
                </pic:pic>
              </a:graphicData>
            </a:graphic>
          </wp:inline>
        </w:drawing>
      </w:r>
    </w:p>
    <w:p w:rsidR="00D96EB3" w:rsidRPr="002C5ED4" w:rsidRDefault="00D96EB3" w:rsidP="00D96EB3">
      <w:pPr>
        <w:ind w:left="2160" w:firstLine="720"/>
        <w:rPr>
          <w:b/>
        </w:rPr>
      </w:pPr>
    </w:p>
    <w:p w:rsidR="00D96EB3" w:rsidRPr="002C5ED4" w:rsidRDefault="00D96EB3" w:rsidP="00D96EB3">
      <w:pPr>
        <w:ind w:left="2160" w:firstLine="720"/>
        <w:rPr>
          <w:b/>
        </w:rPr>
      </w:pPr>
      <w:r w:rsidRPr="002C5ED4">
        <w:rPr>
          <w:b/>
        </w:rPr>
        <w:t>TERM</w:t>
      </w:r>
      <w:r w:rsidR="008F754A" w:rsidRPr="002C5ED4">
        <w:rPr>
          <w:b/>
        </w:rPr>
        <w:t xml:space="preserve">S </w:t>
      </w:r>
      <w:r w:rsidRPr="002C5ED4">
        <w:rPr>
          <w:b/>
        </w:rPr>
        <w:t>OF REFERENCE</w:t>
      </w:r>
    </w:p>
    <w:p w:rsidR="00D96EB3" w:rsidRPr="002C5ED4" w:rsidRDefault="00D96EB3" w:rsidP="00D96EB3">
      <w:pPr>
        <w:ind w:left="2160" w:firstLine="720"/>
        <w:rPr>
          <w:b/>
        </w:rPr>
      </w:pPr>
    </w:p>
    <w:p w:rsidR="00D96EB3" w:rsidRPr="002C5ED4" w:rsidRDefault="00D96EB3" w:rsidP="00D96EB3">
      <w:pPr>
        <w:ind w:left="2160" w:firstLine="720"/>
        <w:rPr>
          <w: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1130"/>
        <w:gridCol w:w="333"/>
        <w:gridCol w:w="1132"/>
        <w:gridCol w:w="340"/>
        <w:gridCol w:w="1244"/>
        <w:gridCol w:w="333"/>
        <w:gridCol w:w="1459"/>
        <w:gridCol w:w="297"/>
      </w:tblGrid>
      <w:tr w:rsidR="00D96EB3" w:rsidRPr="002C5ED4" w:rsidTr="007B7B91">
        <w:trPr>
          <w:tblCellSpacing w:w="15" w:type="dxa"/>
        </w:trPr>
        <w:tc>
          <w:tcPr>
            <w:tcW w:w="2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r w:rsidRPr="002C5ED4">
              <w:rPr>
                <w:rFonts w:cs="Tahoma"/>
                <w:b/>
                <w:bCs/>
              </w:rPr>
              <w:t>Languages Required:</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Style w:val="CommentReference"/>
                <w:rFonts w:cstheme="minorHAnsi"/>
                <w:sz w:val="22"/>
                <w:szCs w:val="22"/>
              </w:rPr>
            </w:pPr>
            <w:r w:rsidRPr="002C5ED4">
              <w:rPr>
                <w:rStyle w:val="CommentReference"/>
                <w:rFonts w:cstheme="minorHAnsi"/>
                <w:sz w:val="22"/>
                <w:szCs w:val="22"/>
              </w:rPr>
              <w:t>Arabic</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7B7B91">
            <w:pPr>
              <w:rPr>
                <w:rStyle w:val="CommentReference"/>
                <w:rFonts w:cstheme="minorHAnsi"/>
                <w:sz w:val="22"/>
                <w:szCs w:val="22"/>
              </w:rPr>
            </w:pP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Style w:val="CommentReference"/>
                <w:rFonts w:cstheme="minorHAnsi"/>
                <w:sz w:val="22"/>
                <w:szCs w:val="22"/>
              </w:rPr>
            </w:pPr>
            <w:r w:rsidRPr="002C5ED4">
              <w:rPr>
                <w:rStyle w:val="CommentReference"/>
                <w:rFonts w:cstheme="minorHAnsi"/>
                <w:sz w:val="22"/>
                <w:szCs w:val="22"/>
              </w:rPr>
              <w:t>English</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635A78" w:rsidP="007B7B91">
            <w:pPr>
              <w:rPr>
                <w:rStyle w:val="CommentReference"/>
                <w:rFonts w:cstheme="minorHAnsi"/>
                <w:sz w:val="22"/>
                <w:szCs w:val="22"/>
              </w:rPr>
            </w:pPr>
            <w:r w:rsidRPr="002C5ED4">
              <w:rPr>
                <w:rStyle w:val="CommentReference"/>
                <w:rFonts w:cstheme="minorHAnsi"/>
              </w:rPr>
              <w:t>√</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Style w:val="CommentReference"/>
                <w:rFonts w:cstheme="minorHAnsi"/>
                <w:sz w:val="22"/>
                <w:szCs w:val="22"/>
              </w:rPr>
            </w:pPr>
            <w:r w:rsidRPr="002C5ED4">
              <w:rPr>
                <w:rStyle w:val="CommentReference"/>
                <w:rFonts w:cstheme="minorHAnsi"/>
                <w:sz w:val="22"/>
                <w:szCs w:val="22"/>
              </w:rPr>
              <w:t>French</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7B7B91">
            <w:pPr>
              <w:rPr>
                <w:rStyle w:val="CommentReference"/>
                <w:rFonts w:cstheme="minorHAnsi"/>
                <w:sz w:val="22"/>
                <w:szCs w:val="22"/>
              </w:rPr>
            </w:pPr>
          </w:p>
        </w:tc>
        <w:tc>
          <w:tcPr>
            <w:tcW w:w="15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Style w:val="CommentReference"/>
                <w:rFonts w:cstheme="minorHAnsi"/>
                <w:sz w:val="22"/>
                <w:szCs w:val="22"/>
              </w:rPr>
            </w:pPr>
            <w:r w:rsidRPr="002C5ED4">
              <w:rPr>
                <w:rStyle w:val="CommentReference"/>
                <w:rFonts w:cstheme="minorHAnsi"/>
                <w:sz w:val="22"/>
                <w:szCs w:val="22"/>
              </w:rPr>
              <w:t>Russian</w:t>
            </w:r>
          </w:p>
        </w:tc>
        <w:tc>
          <w:tcPr>
            <w:tcW w:w="2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7B7B91">
            <w:pPr>
              <w:rPr>
                <w:rStyle w:val="CommentReference"/>
                <w:rFonts w:cstheme="minorHAnsi"/>
                <w:sz w:val="22"/>
                <w:szCs w:val="22"/>
              </w:rPr>
            </w:pPr>
          </w:p>
        </w:tc>
      </w:tr>
      <w:tr w:rsidR="00D96EB3" w:rsidRPr="002C5ED4" w:rsidTr="007B7B91">
        <w:trPr>
          <w:tblCellSpacing w:w="15" w:type="dxa"/>
        </w:trPr>
        <w:tc>
          <w:tcPr>
            <w:tcW w:w="2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7B7B91">
            <w:pPr>
              <w:rPr>
                <w:rFonts w:cs="Tahoma"/>
                <w:b/>
                <w:bCs/>
              </w:rPr>
            </w:pP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Style w:val="CommentReference"/>
                <w:rFonts w:cstheme="minorHAnsi"/>
                <w:sz w:val="22"/>
                <w:szCs w:val="22"/>
              </w:rPr>
            </w:pPr>
            <w:r w:rsidRPr="002C5ED4">
              <w:rPr>
                <w:rStyle w:val="CommentReference"/>
                <w:rFonts w:cstheme="minorHAnsi"/>
                <w:sz w:val="22"/>
                <w:szCs w:val="22"/>
              </w:rPr>
              <w:t>Spanish</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7B7B91">
            <w:pPr>
              <w:rPr>
                <w:rStyle w:val="CommentReference"/>
                <w:rFonts w:cstheme="minorHAnsi"/>
                <w:sz w:val="22"/>
                <w:szCs w:val="22"/>
              </w:rPr>
            </w:pP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Style w:val="CommentReference"/>
                <w:rFonts w:cstheme="minorHAnsi"/>
                <w:sz w:val="22"/>
                <w:szCs w:val="22"/>
              </w:rPr>
            </w:pPr>
            <w:r w:rsidRPr="002C5ED4">
              <w:rPr>
                <w:rStyle w:val="CommentReference"/>
                <w:rFonts w:cstheme="minorHAnsi"/>
                <w:sz w:val="22"/>
                <w:szCs w:val="22"/>
              </w:rPr>
              <w:t>Chinese</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7B7B91">
            <w:pPr>
              <w:rPr>
                <w:rStyle w:val="CommentReference"/>
                <w:rFonts w:cstheme="minorHAnsi"/>
                <w:sz w:val="22"/>
                <w:szCs w:val="22"/>
              </w:rPr>
            </w:pP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Style w:val="CommentReference"/>
                <w:rFonts w:cstheme="minorHAnsi"/>
                <w:sz w:val="22"/>
                <w:szCs w:val="22"/>
              </w:rPr>
            </w:pPr>
            <w:r w:rsidRPr="002C5ED4">
              <w:rPr>
                <w:rStyle w:val="CommentReference"/>
                <w:rFonts w:cstheme="minorHAnsi"/>
                <w:sz w:val="22"/>
                <w:szCs w:val="22"/>
              </w:rPr>
              <w:t>Portuguese</w:t>
            </w:r>
          </w:p>
        </w:tc>
        <w:tc>
          <w:tcPr>
            <w:tcW w:w="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7B7B91">
            <w:pPr>
              <w:rPr>
                <w:rStyle w:val="CommentReference"/>
                <w:rFonts w:cstheme="minorHAnsi"/>
                <w:sz w:val="22"/>
                <w:szCs w:val="22"/>
              </w:rPr>
            </w:pPr>
          </w:p>
        </w:tc>
        <w:tc>
          <w:tcPr>
            <w:tcW w:w="15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Style w:val="CommentReference"/>
                <w:rFonts w:cstheme="minorHAnsi"/>
                <w:sz w:val="22"/>
                <w:szCs w:val="22"/>
              </w:rPr>
            </w:pPr>
            <w:r w:rsidRPr="002C5ED4">
              <w:rPr>
                <w:rStyle w:val="CommentReference"/>
                <w:rFonts w:cstheme="minorHAnsi"/>
                <w:sz w:val="22"/>
                <w:szCs w:val="22"/>
              </w:rPr>
              <w:t>Other….</w:t>
            </w:r>
          </w:p>
        </w:tc>
        <w:tc>
          <w:tcPr>
            <w:tcW w:w="2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7B7B91">
            <w:pPr>
              <w:rPr>
                <w:rStyle w:val="CommentReference"/>
                <w:rFonts w:cstheme="minorHAnsi"/>
                <w:sz w:val="22"/>
                <w:szCs w:val="22"/>
              </w:rPr>
            </w:pPr>
          </w:p>
        </w:tc>
      </w:tr>
    </w:tbl>
    <w:p w:rsidR="00D96EB3" w:rsidRPr="002C5ED4" w:rsidRDefault="00D96EB3" w:rsidP="00D96EB3">
      <w:pPr>
        <w:jc w:val="both"/>
        <w:rPr>
          <w:rFonts w:cs="Tahoma"/>
        </w:rPr>
      </w:pPr>
    </w:p>
    <w:tbl>
      <w:tblPr>
        <w:tblW w:w="95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5950"/>
      </w:tblGrid>
      <w:tr w:rsidR="00D96EB3" w:rsidRPr="002C5ED4" w:rsidTr="007B7B91">
        <w:trPr>
          <w:tblCellSpacing w:w="15" w:type="dxa"/>
        </w:trPr>
        <w:tc>
          <w:tcPr>
            <w:tcW w:w="3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r w:rsidRPr="002C5ED4">
              <w:rPr>
                <w:rFonts w:cs="Tahoma"/>
                <w:b/>
                <w:bCs/>
              </w:rPr>
              <w:t xml:space="preserve">Starting Date: </w:t>
            </w:r>
          </w:p>
        </w:tc>
        <w:tc>
          <w:tcPr>
            <w:tcW w:w="5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5169" w:rsidP="007B7B91">
            <w:pPr>
              <w:rPr>
                <w:rFonts w:cs="Tahoma"/>
              </w:rPr>
            </w:pPr>
            <w:r>
              <w:rPr>
                <w:rFonts w:cs="Arial"/>
              </w:rPr>
              <w:t>01</w:t>
            </w:r>
            <w:r w:rsidR="008F754A" w:rsidRPr="002C5ED4">
              <w:rPr>
                <w:rFonts w:cs="Arial"/>
              </w:rPr>
              <w:t xml:space="preserve"> </w:t>
            </w:r>
            <w:r>
              <w:rPr>
                <w:rFonts w:cs="Arial"/>
              </w:rPr>
              <w:t>November</w:t>
            </w:r>
            <w:r w:rsidR="008F754A" w:rsidRPr="002C5ED4">
              <w:rPr>
                <w:rFonts w:cs="Arial"/>
              </w:rPr>
              <w:t xml:space="preserve"> 2019</w:t>
            </w:r>
          </w:p>
        </w:tc>
      </w:tr>
    </w:tbl>
    <w:p w:rsidR="00D96EB3" w:rsidRPr="002C5ED4" w:rsidRDefault="00D96EB3" w:rsidP="00D96EB3">
      <w:pPr>
        <w:ind w:left="2160" w:firstLine="720"/>
        <w:rPr>
          <w:b/>
        </w:rPr>
      </w:pPr>
    </w:p>
    <w:tbl>
      <w:tblPr>
        <w:tblW w:w="95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5950"/>
      </w:tblGrid>
      <w:tr w:rsidR="00D96EB3" w:rsidRPr="002C5ED4" w:rsidTr="007B7B91">
        <w:trPr>
          <w:tblCellSpacing w:w="15" w:type="dxa"/>
        </w:trPr>
        <w:tc>
          <w:tcPr>
            <w:tcW w:w="3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r w:rsidRPr="002C5ED4">
              <w:rPr>
                <w:rFonts w:cs="Tahoma"/>
                <w:b/>
                <w:bCs/>
              </w:rPr>
              <w:t>Duration of Contract:</w:t>
            </w:r>
          </w:p>
        </w:tc>
        <w:tc>
          <w:tcPr>
            <w:tcW w:w="5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5E58D9" w:rsidP="007B7B91">
            <w:pPr>
              <w:rPr>
                <w:rFonts w:cs="Tahoma"/>
              </w:rPr>
            </w:pPr>
            <w:r>
              <w:rPr>
                <w:rFonts w:cs="Arial"/>
              </w:rPr>
              <w:t>30</w:t>
            </w:r>
            <w:r w:rsidR="008F754A" w:rsidRPr="002C5ED4">
              <w:rPr>
                <w:rFonts w:cs="Arial"/>
              </w:rPr>
              <w:t xml:space="preserve"> working days</w:t>
            </w:r>
          </w:p>
        </w:tc>
      </w:tr>
      <w:tr w:rsidR="00D96EB3" w:rsidRPr="002C5ED4" w:rsidTr="007B7B91">
        <w:trPr>
          <w:tblCellSpacing w:w="15" w:type="dxa"/>
        </w:trPr>
        <w:tc>
          <w:tcPr>
            <w:tcW w:w="3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7B7B91">
            <w:pPr>
              <w:rPr>
                <w:rFonts w:cs="Tahoma"/>
                <w:b/>
                <w:bCs/>
              </w:rPr>
            </w:pPr>
          </w:p>
        </w:tc>
        <w:tc>
          <w:tcPr>
            <w:tcW w:w="5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7B7B91">
            <w:pPr>
              <w:rPr>
                <w:rFonts w:cs="Tahoma"/>
              </w:rPr>
            </w:pPr>
          </w:p>
        </w:tc>
      </w:tr>
      <w:tr w:rsidR="00D96EB3" w:rsidRPr="002C5ED4" w:rsidTr="007B7B91">
        <w:trPr>
          <w:tblCellSpacing w:w="15" w:type="dxa"/>
        </w:trPr>
        <w:tc>
          <w:tcPr>
            <w:tcW w:w="3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b/>
                <w:bCs/>
              </w:rPr>
            </w:pPr>
            <w:r w:rsidRPr="002C5ED4">
              <w:rPr>
                <w:rFonts w:cs="Tahoma"/>
                <w:b/>
                <w:bCs/>
              </w:rPr>
              <w:lastRenderedPageBreak/>
              <w:t>Expected Duration of Assignment:</w:t>
            </w:r>
          </w:p>
        </w:tc>
        <w:tc>
          <w:tcPr>
            <w:tcW w:w="5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6EB3" w:rsidRPr="002C5ED4" w:rsidRDefault="00D96EB3" w:rsidP="007B7B91">
            <w:pPr>
              <w:rPr>
                <w:rFonts w:cs="Tahoma"/>
              </w:rPr>
            </w:pPr>
            <w:r w:rsidRPr="002C5ED4">
              <w:rPr>
                <w:rFonts w:cs="Tahoma"/>
              </w:rPr>
              <w:t xml:space="preserve"> </w:t>
            </w:r>
            <w:r w:rsidR="00B83049">
              <w:rPr>
                <w:rFonts w:cs="Tahoma"/>
              </w:rPr>
              <w:t>01</w:t>
            </w:r>
            <w:r w:rsidR="00BE7EF8" w:rsidRPr="002C5ED4">
              <w:rPr>
                <w:rFonts w:cs="Arial"/>
              </w:rPr>
              <w:t xml:space="preserve"> </w:t>
            </w:r>
            <w:r w:rsidR="00B83049">
              <w:rPr>
                <w:rFonts w:cs="Arial"/>
              </w:rPr>
              <w:t>November</w:t>
            </w:r>
            <w:r w:rsidR="00BE7EF8" w:rsidRPr="002C5ED4">
              <w:rPr>
                <w:rFonts w:cs="Arial"/>
              </w:rPr>
              <w:t xml:space="preserve"> 2019 – </w:t>
            </w:r>
            <w:r w:rsidR="00B83049">
              <w:rPr>
                <w:rFonts w:cs="Arial"/>
              </w:rPr>
              <w:t>01</w:t>
            </w:r>
            <w:r w:rsidR="00BE7EF8" w:rsidRPr="002C5ED4">
              <w:rPr>
                <w:rFonts w:cs="Arial"/>
              </w:rPr>
              <w:t xml:space="preserve"> </w:t>
            </w:r>
            <w:r w:rsidR="00B83049">
              <w:rPr>
                <w:rFonts w:cs="Arial"/>
              </w:rPr>
              <w:t>September</w:t>
            </w:r>
            <w:r w:rsidR="00BE7EF8" w:rsidRPr="002C5ED4">
              <w:rPr>
                <w:rFonts w:cs="Arial"/>
              </w:rPr>
              <w:t xml:space="preserve"> 2020</w:t>
            </w:r>
          </w:p>
        </w:tc>
      </w:tr>
    </w:tbl>
    <w:p w:rsidR="00D96EB3" w:rsidRPr="002C5ED4" w:rsidRDefault="00D96EB3" w:rsidP="00D96EB3"/>
    <w:tbl>
      <w:tblPr>
        <w:tblW w:w="95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7"/>
      </w:tblGrid>
      <w:tr w:rsidR="00D96EB3" w:rsidRPr="002C5ED4" w:rsidTr="007B7B91">
        <w:trPr>
          <w:tblCellSpacing w:w="15" w:type="dxa"/>
        </w:trPr>
        <w:tc>
          <w:tcPr>
            <w:tcW w:w="9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7B7B91">
            <w:pPr>
              <w:pStyle w:val="ListParagraph"/>
              <w:numPr>
                <w:ilvl w:val="0"/>
                <w:numId w:val="1"/>
              </w:numPr>
              <w:ind w:left="360"/>
              <w:jc w:val="both"/>
              <w:rPr>
                <w:rFonts w:cstheme="minorHAnsi"/>
                <w:b/>
                <w:u w:val="single"/>
              </w:rPr>
            </w:pPr>
            <w:r w:rsidRPr="002C5ED4">
              <w:rPr>
                <w:rFonts w:cstheme="minorHAnsi"/>
                <w:b/>
                <w:u w:val="single"/>
              </w:rPr>
              <w:t>Background</w:t>
            </w:r>
          </w:p>
          <w:p w:rsidR="00EA6276" w:rsidRDefault="00EA6276" w:rsidP="00BE7EF8">
            <w:pPr>
              <w:jc w:val="both"/>
              <w:rPr>
                <w:rFonts w:cstheme="minorHAnsi"/>
              </w:rPr>
            </w:pPr>
            <w:r>
              <w:rPr>
                <w:rFonts w:cstheme="minorHAnsi"/>
              </w:rPr>
              <w:t>UNDP is seeking to recruit an Individual Consultant to develop the Project Document and CEO ER, and establishment of the Monitoring, Reporting and Verification (MRV) system for stakeholder engagement. The MVA framework will help achieve data quality, necessary for reporting on Climate Change as per Paris Agreement (PA) decisions and through the main duties and responsibilities set out below.</w:t>
            </w:r>
          </w:p>
          <w:p w:rsidR="006669FA" w:rsidRPr="00EA6276" w:rsidRDefault="006669FA" w:rsidP="00BE7EF8">
            <w:pPr>
              <w:jc w:val="both"/>
              <w:rPr>
                <w:rFonts w:cstheme="minorHAnsi"/>
              </w:rPr>
            </w:pPr>
          </w:p>
          <w:p w:rsidR="00531EE2" w:rsidRPr="002C5ED4" w:rsidRDefault="00BE7EF8" w:rsidP="00BE7EF8">
            <w:pPr>
              <w:jc w:val="both"/>
              <w:rPr>
                <w:rFonts w:cs="Arial"/>
              </w:rPr>
            </w:pPr>
            <w:r w:rsidRPr="002C5ED4">
              <w:rPr>
                <w:rFonts w:cs="Arial"/>
              </w:rPr>
              <w:t xml:space="preserve">Climate change is nowadays a central challenge to people and places around the globe. The costs of inaction are high, and smart solutions can propel economic opportunity, innovation, and greater energy reliability, which are the goals that all humans can embrace. Through the Paris Agreement (PA), the world </w:t>
            </w:r>
            <w:r w:rsidR="00531EE2" w:rsidRPr="002C5ED4">
              <w:rPr>
                <w:rFonts w:cs="Arial"/>
              </w:rPr>
              <w:t>agreed</w:t>
            </w:r>
            <w:r w:rsidRPr="002C5ED4">
              <w:rPr>
                <w:rFonts w:cs="Arial"/>
              </w:rPr>
              <w:t xml:space="preserve"> on a path forward. 196 nations signed the PA and for the first time the world </w:t>
            </w:r>
            <w:r w:rsidR="002C5ED4" w:rsidRPr="002C5ED4">
              <w:rPr>
                <w:rFonts w:cs="Arial"/>
              </w:rPr>
              <w:t>have</w:t>
            </w:r>
            <w:r w:rsidRPr="002C5ED4">
              <w:rPr>
                <w:rFonts w:cs="Arial"/>
              </w:rPr>
              <w:t xml:space="preserve"> agreed on mutual action, which rocketed climate change to the top of the list of global issues.</w:t>
            </w:r>
          </w:p>
          <w:p w:rsidR="00BE7EF8" w:rsidRPr="002C5ED4" w:rsidRDefault="00BE7EF8" w:rsidP="00BE7EF8">
            <w:pPr>
              <w:jc w:val="both"/>
              <w:rPr>
                <w:rFonts w:cs="Arial"/>
              </w:rPr>
            </w:pPr>
            <w:r w:rsidRPr="002C5ED4">
              <w:rPr>
                <w:rFonts w:cs="Arial"/>
              </w:rPr>
              <w:t xml:space="preserve"> </w:t>
            </w:r>
          </w:p>
          <w:p w:rsidR="00BE7EF8" w:rsidRPr="002C5ED4" w:rsidRDefault="00BE7EF8" w:rsidP="00BE7EF8">
            <w:pPr>
              <w:jc w:val="both"/>
              <w:rPr>
                <w:rFonts w:cs="Arial"/>
              </w:rPr>
            </w:pPr>
            <w:r w:rsidRPr="002C5ED4">
              <w:rPr>
                <w:rFonts w:cs="Arial"/>
              </w:rPr>
              <w:t>As per the PA, ratifying countries will aim to keep warming well below 2ºC, and for the first time to pursue efforts to limit temperature increases to 1.5ºC. In addition, they can independently decide on how to lower their emissions. This is a significant improvement in comparison to the past actions, since previous attempts at a climate deal required that similar measures are adopted by all signing parties. However, because economies, cultures, and nations differ so greatly, a common denominator was hard to determine and, therefore, achieve. Allowing ratifying countries to determine the best way forward for them, individually, stimulated support for the agreement.</w:t>
            </w:r>
          </w:p>
          <w:p w:rsidR="00531EE2" w:rsidRPr="002C5ED4" w:rsidRDefault="00531EE2" w:rsidP="00BE7EF8">
            <w:pPr>
              <w:jc w:val="both"/>
              <w:rPr>
                <w:rFonts w:cs="Arial"/>
              </w:rPr>
            </w:pPr>
          </w:p>
          <w:p w:rsidR="00BE7EF8" w:rsidRPr="002C5ED4" w:rsidRDefault="00BE7EF8" w:rsidP="00BE7EF8">
            <w:pPr>
              <w:jc w:val="both"/>
              <w:rPr>
                <w:rFonts w:cs="Arial"/>
              </w:rPr>
            </w:pPr>
            <w:r w:rsidRPr="002C5ED4">
              <w:rPr>
                <w:rFonts w:cs="Arial"/>
              </w:rPr>
              <w:t xml:space="preserve">The Article 13 of the PA provides for an enhanced transparency framework aiming to build mutual trust and confidence and to promote effective implementation of the actions identified under the NDCs, i.e. framework for transparency of actions. The transparency provisions and the transformational change approach may pose additional challenges to countries, including Namibia Thus, to address these potential challenges, Article 13 provides clear understanding of climate change action in light of the Convention </w:t>
            </w:r>
            <w:r w:rsidRPr="002C5ED4">
              <w:rPr>
                <w:rFonts w:cs="Arial"/>
              </w:rPr>
              <w:lastRenderedPageBreak/>
              <w:t>objectives, includes built-in flexibility, which takes into account Parties’ different capacities, and builds on collective experience, clarity and tracking of progress towards achieving NDCs, including good practices, priorities, needs and gaps.</w:t>
            </w:r>
          </w:p>
          <w:p w:rsidR="00531EE2" w:rsidRPr="002C5ED4" w:rsidRDefault="00531EE2" w:rsidP="00BE7EF8">
            <w:pPr>
              <w:jc w:val="both"/>
              <w:rPr>
                <w:rFonts w:cs="Arial"/>
              </w:rPr>
            </w:pPr>
          </w:p>
          <w:p w:rsidR="00531EE2" w:rsidRPr="002C5ED4" w:rsidRDefault="00BE7EF8" w:rsidP="00BE7EF8">
            <w:pPr>
              <w:jc w:val="both"/>
              <w:rPr>
                <w:rFonts w:cs="Arial"/>
              </w:rPr>
            </w:pPr>
            <w:r w:rsidRPr="002C5ED4">
              <w:rPr>
                <w:rFonts w:cs="Arial"/>
              </w:rPr>
              <w:t>This is further reinforced through the Article 4 of the PA, which highlights that, in communicating their NDCs, all Parties shall provide information necessary for clarity, transparency and understanding in accordance with decision 1/CP.21. Further, Article 4 requests for full, exhaustive, comparative and robust accountability of the measures and action, the progressions and achievements made determining that each country, except for least developed countries, shall report no less frequently than on a biennial basis their progress towards the implementation of their NDCs.</w:t>
            </w:r>
          </w:p>
          <w:p w:rsidR="00BE7EF8" w:rsidRPr="002C5ED4" w:rsidRDefault="00BE7EF8" w:rsidP="00BE7EF8">
            <w:pPr>
              <w:jc w:val="both"/>
              <w:rPr>
                <w:rFonts w:cs="Arial"/>
              </w:rPr>
            </w:pPr>
            <w:r w:rsidRPr="002C5ED4">
              <w:rPr>
                <w:rFonts w:cs="Arial"/>
              </w:rPr>
              <w:t xml:space="preserve"> </w:t>
            </w:r>
          </w:p>
          <w:p w:rsidR="00531EE2" w:rsidRPr="002C5ED4" w:rsidRDefault="00BE7EF8" w:rsidP="00BE7EF8">
            <w:pPr>
              <w:jc w:val="both"/>
              <w:rPr>
                <w:rFonts w:cs="Arial"/>
              </w:rPr>
            </w:pPr>
            <w:r w:rsidRPr="002C5ED4">
              <w:rPr>
                <w:rFonts w:cs="Arial"/>
              </w:rPr>
              <w:t>The PA calls for Measurement, Reporting and Verification (MRV) infrastructure that provides information on the measures taken and the support received, provided or accounted for the NDC.</w:t>
            </w:r>
          </w:p>
          <w:p w:rsidR="00BE7EF8" w:rsidRPr="002C5ED4" w:rsidRDefault="00BE7EF8" w:rsidP="00BE7EF8">
            <w:pPr>
              <w:jc w:val="both"/>
              <w:rPr>
                <w:rFonts w:cs="Arial"/>
              </w:rPr>
            </w:pPr>
            <w:r w:rsidRPr="002C5ED4">
              <w:rPr>
                <w:rFonts w:cs="Arial"/>
              </w:rPr>
              <w:t xml:space="preserve"> </w:t>
            </w:r>
          </w:p>
          <w:p w:rsidR="00BE7EF8" w:rsidRPr="002C5ED4" w:rsidRDefault="00BE7EF8" w:rsidP="00BE7EF8">
            <w:pPr>
              <w:jc w:val="both"/>
              <w:rPr>
                <w:rFonts w:cs="Arial"/>
              </w:rPr>
            </w:pPr>
            <w:r w:rsidRPr="002C5ED4">
              <w:rPr>
                <w:rFonts w:cs="Arial"/>
              </w:rPr>
              <w:t xml:space="preserve">Namibia’s Capacity Building Initiative for Transparency (CBIT) project has an overall objective </w:t>
            </w:r>
            <w:r w:rsidRPr="002C5ED4">
              <w:rPr>
                <w:rFonts w:cs="Arial"/>
                <w:b/>
                <w:i/>
                <w:iCs/>
              </w:rPr>
              <w:t>to enhance Namibia’s institutional and technical capacities to establish a comprehensive Transparency Framework for Monitoring, Reporting and Verification (MRV) of climate actions and to report on NDC implementation under the Paris Agreement</w:t>
            </w:r>
            <w:r w:rsidRPr="002C5ED4">
              <w:rPr>
                <w:rFonts w:cs="Arial"/>
                <w:iCs/>
              </w:rPr>
              <w:t>.  In the absence of MRV framework</w:t>
            </w:r>
            <w:r w:rsidRPr="002C5ED4">
              <w:rPr>
                <w:rFonts w:cs="Arial"/>
              </w:rPr>
              <w:t>, the methodologies and tools to enhance transparency as stipulated in Article 13 of the PA will not be met. In addition, Namibia will not be able to put in place an MRV system that will smoothen and facilitate provision of accurate information, monitoring and assessment of the instruments that the country selects to address climate change.  Furthermore, Namibia will not be able to increase ambitions under its NDCs, as there is a major need to improve its institutional capacities and establish sustainable Institutional Arrangements</w:t>
            </w:r>
          </w:p>
          <w:p w:rsidR="00531EE2" w:rsidRPr="002C5ED4" w:rsidRDefault="00531EE2" w:rsidP="00BE7EF8">
            <w:pPr>
              <w:jc w:val="both"/>
              <w:rPr>
                <w:rFonts w:cs="Arial"/>
              </w:rPr>
            </w:pPr>
          </w:p>
          <w:p w:rsidR="00BE7EF8" w:rsidRDefault="00BE7EF8" w:rsidP="00BE7EF8">
            <w:pPr>
              <w:jc w:val="both"/>
              <w:rPr>
                <w:rFonts w:cs="Arial"/>
              </w:rPr>
            </w:pPr>
            <w:r w:rsidRPr="002C5ED4">
              <w:rPr>
                <w:rFonts w:cs="Arial"/>
              </w:rPr>
              <w:t xml:space="preserve">This work requires engagement with a wide range of different stakeholders and to ensure an adequate level of data quality. To do this, Namibia needs to establish an MRV system with reliable data flows and a robust evidence base for stakeholder engagement. This requires a transparent framework and structures </w:t>
            </w:r>
            <w:r w:rsidRPr="002C5ED4">
              <w:rPr>
                <w:rFonts w:cs="Arial"/>
              </w:rPr>
              <w:lastRenderedPageBreak/>
              <w:t>for data exchange and the development of national Methods, Procedures and Guidelines (MPGs) for the appropriate consideration of climate action across all areas of government, private sector and civil society.</w:t>
            </w:r>
          </w:p>
          <w:p w:rsidR="002C5ED4" w:rsidRDefault="002C5ED4" w:rsidP="00BE7EF8">
            <w:pPr>
              <w:jc w:val="both"/>
              <w:rPr>
                <w:rFonts w:cs="Arial"/>
              </w:rPr>
            </w:pPr>
          </w:p>
          <w:p w:rsidR="002C5ED4" w:rsidRDefault="002C5ED4" w:rsidP="00BE7EF8">
            <w:pPr>
              <w:jc w:val="both"/>
              <w:rPr>
                <w:rFonts w:cstheme="minorHAnsi"/>
                <w:b/>
                <w:i/>
              </w:rPr>
            </w:pPr>
            <w:r>
              <w:rPr>
                <w:rFonts w:cstheme="minorHAnsi"/>
                <w:b/>
                <w:i/>
              </w:rPr>
              <w:t>Objective</w:t>
            </w:r>
          </w:p>
          <w:p w:rsidR="00C1158D" w:rsidRPr="00C1158D" w:rsidRDefault="00C1158D" w:rsidP="00C1158D">
            <w:r w:rsidRPr="002C5ED4">
              <w:t xml:space="preserve"> </w:t>
            </w:r>
            <w:r w:rsidRPr="00C1158D">
              <w:t>To</w:t>
            </w:r>
            <w:r w:rsidR="002C504F">
              <w:t xml:space="preserve"> develop a</w:t>
            </w:r>
            <w:r w:rsidR="000E6FD8">
              <w:t xml:space="preserve"> UNDP</w:t>
            </w:r>
            <w:r w:rsidR="002C504F">
              <w:t xml:space="preserve"> </w:t>
            </w:r>
            <w:r w:rsidR="000E6FD8">
              <w:t>P</w:t>
            </w:r>
            <w:r w:rsidR="002C504F">
              <w:t xml:space="preserve">roject </w:t>
            </w:r>
            <w:r w:rsidR="000E6FD8">
              <w:t>D</w:t>
            </w:r>
            <w:r w:rsidR="002C504F">
              <w:t>ocument</w:t>
            </w:r>
            <w:r w:rsidR="001B12AD">
              <w:t xml:space="preserve"> and CEO ER</w:t>
            </w:r>
            <w:r w:rsidR="001B12AD" w:rsidRPr="001B12AD">
              <w:t xml:space="preserve"> </w:t>
            </w:r>
            <w:r w:rsidR="0008122E">
              <w:t xml:space="preserve">Document </w:t>
            </w:r>
            <w:r w:rsidR="00D20152">
              <w:t>along with</w:t>
            </w:r>
            <w:r w:rsidR="001B12AD">
              <w:t xml:space="preserve"> all annexes,</w:t>
            </w:r>
            <w:r w:rsidR="00031E7B">
              <w:t xml:space="preserve"> for the project titled</w:t>
            </w:r>
            <w:r w:rsidR="00D20152">
              <w:t>:</w:t>
            </w:r>
            <w:r w:rsidR="00031E7B">
              <w:t xml:space="preserve"> </w:t>
            </w:r>
            <w:r w:rsidR="00031E7B" w:rsidRPr="00031E7B">
              <w:rPr>
                <w:i/>
                <w:color w:val="000000"/>
              </w:rPr>
              <w:t>Enhancing Namibia’s capacity to establish a comprehensive Transparency Framework for Monitoring, Reporting and Verification (MRV) of climate actions and reporting on NDC implementation under the Paris Agreement</w:t>
            </w:r>
            <w:r w:rsidR="00031E7B">
              <w:rPr>
                <w:color w:val="000000"/>
              </w:rPr>
              <w:t>.</w:t>
            </w:r>
          </w:p>
          <w:p w:rsidR="002C5ED4" w:rsidRPr="002C5ED4" w:rsidRDefault="002C5ED4" w:rsidP="00BE7EF8">
            <w:pPr>
              <w:jc w:val="both"/>
              <w:rPr>
                <w:rFonts w:cs="Arial"/>
              </w:rPr>
            </w:pPr>
          </w:p>
          <w:p w:rsidR="00D96EB3" w:rsidRPr="002C5ED4" w:rsidRDefault="00D96EB3" w:rsidP="007B7B91">
            <w:pPr>
              <w:jc w:val="both"/>
              <w:rPr>
                <w:rFonts w:cstheme="minorHAnsi"/>
                <w:b/>
                <w:bCs/>
                <w:i/>
              </w:rPr>
            </w:pPr>
          </w:p>
          <w:p w:rsidR="00D96EB3" w:rsidRPr="002C5ED4" w:rsidRDefault="00D96EB3" w:rsidP="007B7B91">
            <w:pPr>
              <w:jc w:val="both"/>
              <w:rPr>
                <w:rFonts w:cstheme="minorHAnsi"/>
                <w:b/>
                <w:bCs/>
                <w:i/>
              </w:rPr>
            </w:pPr>
          </w:p>
          <w:p w:rsidR="00D96EB3" w:rsidRPr="002C5ED4" w:rsidRDefault="00D96EB3" w:rsidP="007B7B91">
            <w:pPr>
              <w:jc w:val="both"/>
              <w:rPr>
                <w:rFonts w:cstheme="minorHAnsi"/>
                <w:b/>
                <w:bCs/>
                <w:i/>
              </w:rPr>
            </w:pPr>
          </w:p>
          <w:p w:rsidR="00D96EB3" w:rsidRPr="002C5ED4" w:rsidRDefault="00D96EB3" w:rsidP="007B7B91">
            <w:pPr>
              <w:jc w:val="both"/>
              <w:rPr>
                <w:rFonts w:cstheme="minorHAnsi"/>
                <w:b/>
                <w:u w:val="single"/>
              </w:rPr>
            </w:pPr>
          </w:p>
        </w:tc>
      </w:tr>
      <w:tr w:rsidR="00D96EB3" w:rsidRPr="002C5ED4" w:rsidTr="007B7B91">
        <w:trPr>
          <w:tblCellSpacing w:w="15" w:type="dxa"/>
        </w:trPr>
        <w:tc>
          <w:tcPr>
            <w:tcW w:w="9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78" w:rsidRDefault="00635A78" w:rsidP="007B7B91">
            <w:pPr>
              <w:jc w:val="both"/>
              <w:rPr>
                <w:rFonts w:cstheme="minorHAnsi"/>
              </w:rPr>
            </w:pPr>
          </w:p>
          <w:p w:rsidR="00B640B6" w:rsidRPr="002C5ED4" w:rsidRDefault="00B640B6" w:rsidP="007B7B91">
            <w:pPr>
              <w:jc w:val="both"/>
              <w:rPr>
                <w:rFonts w:cstheme="minorHAnsi"/>
              </w:rPr>
            </w:pPr>
          </w:p>
          <w:p w:rsidR="00D96EB3" w:rsidRPr="00C1158D" w:rsidRDefault="00D96EB3" w:rsidP="00C1158D">
            <w:pPr>
              <w:pStyle w:val="ListParagraph"/>
              <w:numPr>
                <w:ilvl w:val="0"/>
                <w:numId w:val="1"/>
              </w:numPr>
              <w:jc w:val="both"/>
              <w:rPr>
                <w:rFonts w:cstheme="minorHAnsi"/>
                <w:b/>
                <w:u w:val="single"/>
              </w:rPr>
            </w:pPr>
            <w:r w:rsidRPr="00C1158D">
              <w:rPr>
                <w:rFonts w:cstheme="minorHAnsi"/>
                <w:b/>
                <w:u w:val="single"/>
              </w:rPr>
              <w:t>Duties and Responsibilities</w:t>
            </w:r>
          </w:p>
          <w:p w:rsidR="00BE7EF8" w:rsidRPr="002C5ED4" w:rsidRDefault="00BE7EF8" w:rsidP="00BE7EF8">
            <w:pPr>
              <w:jc w:val="both"/>
              <w:rPr>
                <w:rFonts w:cs="Arial"/>
              </w:rPr>
            </w:pPr>
            <w:r w:rsidRPr="002C5ED4">
              <w:rPr>
                <w:rFonts w:cs="Arial"/>
              </w:rPr>
              <w:t xml:space="preserve">Ministry of Environment and Tourism together with UNDP Namibia </w:t>
            </w:r>
            <w:r w:rsidR="006C20A6">
              <w:rPr>
                <w:rFonts w:cs="Arial"/>
              </w:rPr>
              <w:t>are</w:t>
            </w:r>
            <w:r w:rsidRPr="002C5ED4">
              <w:rPr>
                <w:rFonts w:cs="Arial"/>
              </w:rPr>
              <w:t xml:space="preserve"> working on</w:t>
            </w:r>
            <w:r w:rsidR="006C20A6">
              <w:rPr>
                <w:rFonts w:cs="Arial"/>
              </w:rPr>
              <w:t xml:space="preserve"> the</w:t>
            </w:r>
            <w:r w:rsidRPr="002C5ED4">
              <w:rPr>
                <w:rFonts w:cs="Arial"/>
              </w:rPr>
              <w:t xml:space="preserve"> development of</w:t>
            </w:r>
            <w:r w:rsidR="006C20A6">
              <w:rPr>
                <w:rFonts w:cs="Arial"/>
              </w:rPr>
              <w:t xml:space="preserve"> a </w:t>
            </w:r>
            <w:r w:rsidRPr="002C5ED4">
              <w:rPr>
                <w:rFonts w:cs="Arial"/>
              </w:rPr>
              <w:t xml:space="preserve"> project proposal package for </w:t>
            </w:r>
            <w:bookmarkStart w:id="1" w:name="_Hlk20154989"/>
            <w:r w:rsidRPr="002C5ED4">
              <w:rPr>
                <w:rFonts w:cs="Arial"/>
              </w:rPr>
              <w:t xml:space="preserve">Capacity Building Initiative for Transparency (CBIT) to be submitted to GEF. </w:t>
            </w:r>
          </w:p>
          <w:bookmarkEnd w:id="1"/>
          <w:p w:rsidR="00531EE2" w:rsidRPr="002C5ED4" w:rsidRDefault="00531EE2" w:rsidP="00BE7EF8">
            <w:pPr>
              <w:jc w:val="both"/>
              <w:rPr>
                <w:rFonts w:cs="Arial"/>
              </w:rPr>
            </w:pPr>
          </w:p>
          <w:p w:rsidR="00BE7EF8" w:rsidRPr="002C5ED4" w:rsidRDefault="00BE7EF8" w:rsidP="00BE7EF8">
            <w:pPr>
              <w:jc w:val="both"/>
              <w:rPr>
                <w:rFonts w:cs="Arial"/>
              </w:rPr>
            </w:pPr>
            <w:r w:rsidRPr="002C5ED4">
              <w:rPr>
                <w:rFonts w:cs="Arial"/>
              </w:rPr>
              <w:t xml:space="preserve">The initial concept </w:t>
            </w:r>
            <w:r w:rsidRPr="002C5ED4">
              <w:rPr>
                <w:rFonts w:cs="Arial"/>
                <w:bCs/>
              </w:rPr>
              <w:t>“</w:t>
            </w:r>
            <w:r w:rsidRPr="002C5ED4">
              <w:rPr>
                <w:rFonts w:cs="Arial"/>
              </w:rPr>
              <w:t>Enhancing Namibia’s capacity to establish a comprehensive Transparency Framework for Monitoring, Reporting and Verification (MRV) of climate actions and reporting on NDC implementation under the Paris Agreement</w:t>
            </w:r>
            <w:r w:rsidRPr="002C5ED4">
              <w:rPr>
                <w:rFonts w:cs="Arial"/>
                <w:bCs/>
                <w:i/>
              </w:rPr>
              <w:t>”</w:t>
            </w:r>
            <w:r w:rsidRPr="002C5ED4">
              <w:rPr>
                <w:rFonts w:cs="Arial"/>
                <w:i/>
              </w:rPr>
              <w:t xml:space="preserve"> </w:t>
            </w:r>
            <w:r w:rsidRPr="002C5ED4">
              <w:rPr>
                <w:rFonts w:cs="Arial"/>
              </w:rPr>
              <w:t xml:space="preserve">was developed and submitted to GEF in March 2019. The concept has been </w:t>
            </w:r>
            <w:r w:rsidRPr="002C5ED4">
              <w:rPr>
                <w:rFonts w:cs="Arial"/>
              </w:rPr>
              <w:lastRenderedPageBreak/>
              <w:t xml:space="preserve">approved in August 2019, after which full UNDP Project Document and the GEF CEO Endorsement Request </w:t>
            </w:r>
            <w:r w:rsidR="00531EE2" w:rsidRPr="002C5ED4">
              <w:rPr>
                <w:rFonts w:cs="Arial"/>
              </w:rPr>
              <w:t>must</w:t>
            </w:r>
            <w:r w:rsidRPr="002C5ED4">
              <w:rPr>
                <w:rFonts w:cs="Arial"/>
              </w:rPr>
              <w:t xml:space="preserve"> be developed and submitted to GEF for approval.</w:t>
            </w:r>
          </w:p>
          <w:p w:rsidR="00531EE2" w:rsidRPr="002C5ED4" w:rsidRDefault="00531EE2" w:rsidP="00BE7EF8">
            <w:pPr>
              <w:jc w:val="both"/>
              <w:rPr>
                <w:rFonts w:cs="Arial"/>
              </w:rPr>
            </w:pPr>
          </w:p>
          <w:p w:rsidR="00BE7EF8" w:rsidRPr="002C5ED4" w:rsidRDefault="00BE7EF8" w:rsidP="00BE7EF8">
            <w:pPr>
              <w:jc w:val="both"/>
              <w:rPr>
                <w:rFonts w:cs="Arial"/>
              </w:rPr>
            </w:pPr>
            <w:r w:rsidRPr="002C5ED4">
              <w:rPr>
                <w:rFonts w:cs="Arial"/>
              </w:rPr>
              <w:t>With the GEF-CBIT support, country level capacity can be improved to prioritize the MRV development, to carry out critical climate-responsive contributions, set forth in NDC, in line with the PA. With an increased national capacity to measure, monitor and report on actions, identified in NDC, the country will be in a better position to enhance the transparency in reporting, and identify long-term mitigation potential.</w:t>
            </w:r>
          </w:p>
          <w:p w:rsidR="00BE7EF8" w:rsidRPr="002C5ED4" w:rsidRDefault="00BE7EF8" w:rsidP="00BE7EF8">
            <w:pPr>
              <w:jc w:val="both"/>
              <w:rPr>
                <w:rFonts w:cs="Arial"/>
              </w:rPr>
            </w:pPr>
          </w:p>
          <w:p w:rsidR="00BE7EF8" w:rsidRPr="002C5ED4" w:rsidRDefault="00BE7EF8" w:rsidP="00BE7EF8">
            <w:pPr>
              <w:jc w:val="both"/>
              <w:rPr>
                <w:rFonts w:cs="Arial"/>
              </w:rPr>
            </w:pPr>
            <w:r w:rsidRPr="002C5ED4">
              <w:rPr>
                <w:rFonts w:cs="Arial"/>
              </w:rPr>
              <w:t xml:space="preserve">Thus, the approved CBIT concept proposal focusses on three main Components:  </w:t>
            </w:r>
          </w:p>
          <w:p w:rsidR="006E22D8" w:rsidRPr="00AF7F78" w:rsidRDefault="006E22D8" w:rsidP="006E22D8">
            <w:pPr>
              <w:jc w:val="both"/>
            </w:pPr>
            <w:r>
              <w:t xml:space="preserve">1)          </w:t>
            </w:r>
            <w:r w:rsidRPr="00AF7F78">
              <w:t>Enhancing and strengthening Namibia’s institutional arrangements for robust GHG inventories and Transparency MRV System/Framework for climate actions and NDC;</w:t>
            </w:r>
          </w:p>
          <w:p w:rsidR="006E22D8" w:rsidRPr="00AF7F78" w:rsidRDefault="006E22D8" w:rsidP="006E22D8">
            <w:pPr>
              <w:jc w:val="both"/>
            </w:pPr>
            <w:r>
              <w:t>2</w:t>
            </w:r>
            <w:r w:rsidRPr="00AF7F78">
              <w:t>)</w:t>
            </w:r>
            <w:r w:rsidRPr="00AF7F78">
              <w:tab/>
              <w:t xml:space="preserve"> Provision of tools, training and assistance for meeting the transparency provisions established in the Paris Agreement; and </w:t>
            </w:r>
          </w:p>
          <w:p w:rsidR="006671B4" w:rsidRPr="006E22D8" w:rsidRDefault="006E22D8" w:rsidP="006671B4">
            <w:pPr>
              <w:jc w:val="both"/>
            </w:pPr>
            <w:r>
              <w:t>3</w:t>
            </w:r>
            <w:r w:rsidRPr="00AF7F78">
              <w:t>)</w:t>
            </w:r>
            <w:r w:rsidRPr="00AF7F78">
              <w:tab/>
              <w:t>NDC tracking.</w:t>
            </w:r>
            <w:r w:rsidR="00BE7EF8" w:rsidRPr="002C5ED4">
              <w:rPr>
                <w:rFonts w:cs="Arial"/>
              </w:rPr>
              <w:tab/>
            </w:r>
          </w:p>
          <w:p w:rsidR="00BE7EF8" w:rsidRPr="002C5ED4" w:rsidRDefault="00BE7EF8" w:rsidP="00BE7EF8">
            <w:pPr>
              <w:pStyle w:val="GEFQuestion"/>
              <w:ind w:left="0"/>
              <w:jc w:val="both"/>
              <w:rPr>
                <w:rFonts w:asciiTheme="minorHAnsi" w:hAnsiTheme="minorHAnsi" w:cs="Arial"/>
                <w:szCs w:val="22"/>
              </w:rPr>
            </w:pPr>
          </w:p>
          <w:p w:rsidR="00BE7EF8" w:rsidRPr="00C1158D" w:rsidRDefault="00BE7EF8" w:rsidP="00BE7EF8">
            <w:pPr>
              <w:pStyle w:val="GEFQuestion"/>
              <w:ind w:left="0"/>
              <w:jc w:val="both"/>
              <w:rPr>
                <w:rFonts w:asciiTheme="minorHAnsi" w:hAnsiTheme="minorHAnsi" w:cs="Arial"/>
                <w:b/>
                <w:szCs w:val="22"/>
              </w:rPr>
            </w:pPr>
            <w:r w:rsidRPr="00C1158D">
              <w:rPr>
                <w:rFonts w:asciiTheme="minorHAnsi" w:hAnsiTheme="minorHAnsi" w:cs="Arial"/>
                <w:b/>
                <w:szCs w:val="22"/>
              </w:rPr>
              <w:t xml:space="preserve">Specific Outcomes to be derived from the three components are: </w:t>
            </w:r>
          </w:p>
          <w:p w:rsidR="00BE7EF8" w:rsidRPr="002C5ED4" w:rsidRDefault="00BE7EF8" w:rsidP="00BE7EF8">
            <w:pPr>
              <w:pStyle w:val="GEFFieldtoFillout"/>
              <w:ind w:left="0"/>
              <w:rPr>
                <w:rFonts w:asciiTheme="minorHAnsi" w:hAnsiTheme="minorHAnsi" w:cs="Arial"/>
                <w:color w:val="auto"/>
              </w:rPr>
            </w:pPr>
          </w:p>
          <w:p w:rsidR="00BE7EF8" w:rsidRPr="002C5ED4" w:rsidRDefault="00BE7EF8" w:rsidP="00BE7EF8">
            <w:pPr>
              <w:ind w:left="-360"/>
              <w:jc w:val="both"/>
              <w:outlineLvl w:val="0"/>
              <w:rPr>
                <w:rFonts w:cs="Arial"/>
              </w:rPr>
            </w:pPr>
            <w:bookmarkStart w:id="2" w:name="_Toc19550004"/>
            <w:r w:rsidRPr="002C5ED4">
              <w:rPr>
                <w:rFonts w:cs="Arial"/>
              </w:rPr>
              <w:t>1.1: Institutional arrangements for a national transparency (MRV) Framework are in place</w:t>
            </w:r>
            <w:bookmarkEnd w:id="2"/>
          </w:p>
          <w:p w:rsidR="00BE7EF8" w:rsidRPr="002C5ED4" w:rsidRDefault="00BE7EF8" w:rsidP="00BE7EF8">
            <w:pPr>
              <w:ind w:left="-360"/>
              <w:jc w:val="both"/>
              <w:outlineLvl w:val="0"/>
              <w:rPr>
                <w:rFonts w:cs="Arial"/>
              </w:rPr>
            </w:pPr>
            <w:bookmarkStart w:id="3" w:name="_Toc19550005"/>
            <w:r w:rsidRPr="002C5ED4">
              <w:rPr>
                <w:rFonts w:cs="Arial"/>
              </w:rPr>
              <w:t>2.1: Enhancement of Greenhouse Gas Inventories as per gaps and needs previously identified</w:t>
            </w:r>
            <w:bookmarkEnd w:id="3"/>
          </w:p>
          <w:p w:rsidR="00BE7EF8" w:rsidRPr="002C5ED4" w:rsidRDefault="00BE7EF8" w:rsidP="00BE7EF8">
            <w:pPr>
              <w:ind w:left="-360"/>
              <w:jc w:val="both"/>
              <w:outlineLvl w:val="0"/>
              <w:rPr>
                <w:rFonts w:cs="Arial"/>
              </w:rPr>
            </w:pPr>
            <w:bookmarkStart w:id="4" w:name="_Toc19550006"/>
            <w:r w:rsidRPr="002C5ED4">
              <w:rPr>
                <w:rFonts w:cs="Arial"/>
              </w:rPr>
              <w:t>2.2: Building MRV Capacities of support</w:t>
            </w:r>
            <w:bookmarkEnd w:id="4"/>
          </w:p>
          <w:p w:rsidR="00BE7EF8" w:rsidRPr="002C5ED4" w:rsidRDefault="00BE7EF8" w:rsidP="00BE7EF8">
            <w:pPr>
              <w:ind w:left="-360"/>
              <w:jc w:val="both"/>
              <w:outlineLvl w:val="0"/>
              <w:rPr>
                <w:rFonts w:cs="Arial"/>
              </w:rPr>
            </w:pPr>
            <w:bookmarkStart w:id="5" w:name="_Toc19550007"/>
            <w:r w:rsidRPr="002C5ED4">
              <w:rPr>
                <w:rFonts w:cs="Arial"/>
              </w:rPr>
              <w:t>3.1: Progress tracking tool on NDC and Transparency in place</w:t>
            </w:r>
            <w:bookmarkEnd w:id="5"/>
          </w:p>
          <w:p w:rsidR="00531EE2" w:rsidRPr="002C5ED4" w:rsidRDefault="00BE7EF8" w:rsidP="00BE7EF8">
            <w:pPr>
              <w:jc w:val="both"/>
              <w:rPr>
                <w:rFonts w:cs="Arial"/>
              </w:rPr>
            </w:pPr>
            <w:r w:rsidRPr="002C5ED4">
              <w:rPr>
                <w:rFonts w:cs="Arial"/>
              </w:rPr>
              <w:t xml:space="preserve">Under the supervision of UNDP Programme Manager, and in close cooperation with the national project partners, primarily the Directorate of Environmental Affairs (DEA), Division of the </w:t>
            </w:r>
            <w:r w:rsidR="002C5ED4" w:rsidRPr="002C5ED4">
              <w:rPr>
                <w:rFonts w:cs="Arial"/>
              </w:rPr>
              <w:t>MEA</w:t>
            </w:r>
            <w:r w:rsidRPr="002C5ED4">
              <w:rPr>
                <w:rFonts w:cs="Arial"/>
              </w:rPr>
              <w:t xml:space="preserve"> and Climate Change Unit within the Ministry of Environment and Tourism, an individual consultant will </w:t>
            </w:r>
            <w:r w:rsidR="001F348C" w:rsidRPr="002C5ED4">
              <w:rPr>
                <w:rFonts w:cs="Arial"/>
              </w:rPr>
              <w:t>oversee</w:t>
            </w:r>
            <w:r w:rsidRPr="002C5ED4">
              <w:rPr>
                <w:rFonts w:cs="Arial"/>
              </w:rPr>
              <w:t xml:space="preserve"> development of the full project proposal package to be submitted to GEF.</w:t>
            </w:r>
          </w:p>
          <w:p w:rsidR="00BE7EF8" w:rsidRPr="002C5ED4" w:rsidRDefault="00BE7EF8" w:rsidP="00BE7EF8">
            <w:pPr>
              <w:jc w:val="both"/>
              <w:rPr>
                <w:rFonts w:cs="Arial"/>
              </w:rPr>
            </w:pPr>
            <w:r w:rsidRPr="002C5ED4">
              <w:rPr>
                <w:rFonts w:cs="Arial"/>
              </w:rPr>
              <w:lastRenderedPageBreak/>
              <w:t xml:space="preserve"> </w:t>
            </w:r>
          </w:p>
          <w:p w:rsidR="00BE7EF8" w:rsidRPr="002C5ED4" w:rsidRDefault="00BE7EF8" w:rsidP="00BE7EF8">
            <w:pPr>
              <w:jc w:val="both"/>
              <w:rPr>
                <w:rFonts w:cs="Arial"/>
              </w:rPr>
            </w:pPr>
            <w:r w:rsidRPr="002C5ED4">
              <w:rPr>
                <w:rFonts w:cs="Arial"/>
              </w:rPr>
              <w:t xml:space="preserve">The proposal package will be based on the concept/PIF approved and will follow new and </w:t>
            </w:r>
            <w:r w:rsidR="001F348C" w:rsidRPr="002C5ED4">
              <w:rPr>
                <w:rFonts w:cs="Arial"/>
              </w:rPr>
              <w:t>update</w:t>
            </w:r>
            <w:r w:rsidRPr="002C5ED4">
              <w:rPr>
                <w:rFonts w:cs="Arial"/>
              </w:rPr>
              <w:t xml:space="preserve"> GEF guidelines and templates, i.e. new Results Architecture, with the set of relevant core indicators. It will include the following:</w:t>
            </w:r>
          </w:p>
          <w:p w:rsidR="00BE7EF8" w:rsidRPr="002C5ED4" w:rsidRDefault="00BE7EF8" w:rsidP="00BE7EF8">
            <w:pPr>
              <w:numPr>
                <w:ilvl w:val="0"/>
                <w:numId w:val="8"/>
              </w:numPr>
              <w:spacing w:after="0" w:line="240" w:lineRule="auto"/>
              <w:contextualSpacing/>
              <w:jc w:val="both"/>
              <w:rPr>
                <w:rFonts w:cs="Arial"/>
              </w:rPr>
            </w:pPr>
            <w:r w:rsidRPr="002C5ED4">
              <w:rPr>
                <w:rFonts w:cs="Arial"/>
              </w:rPr>
              <w:t>Request for MSP approval (GEF CEO Endorsement Request) *</w:t>
            </w:r>
          </w:p>
          <w:p w:rsidR="00BE7EF8" w:rsidRPr="002C5ED4" w:rsidRDefault="00BE7EF8" w:rsidP="00BE7EF8">
            <w:pPr>
              <w:numPr>
                <w:ilvl w:val="0"/>
                <w:numId w:val="8"/>
              </w:numPr>
              <w:spacing w:after="0" w:line="240" w:lineRule="auto"/>
              <w:contextualSpacing/>
              <w:jc w:val="both"/>
              <w:rPr>
                <w:rFonts w:cs="Arial"/>
              </w:rPr>
            </w:pPr>
            <w:r w:rsidRPr="002C5ED4">
              <w:rPr>
                <w:rFonts w:cs="Arial"/>
              </w:rPr>
              <w:t>ProDoc *</w:t>
            </w:r>
          </w:p>
          <w:p w:rsidR="00BE7EF8" w:rsidRPr="002C5ED4" w:rsidRDefault="00BE7EF8" w:rsidP="00BE7EF8">
            <w:pPr>
              <w:numPr>
                <w:ilvl w:val="0"/>
                <w:numId w:val="8"/>
              </w:numPr>
              <w:spacing w:after="0" w:line="240" w:lineRule="auto"/>
              <w:contextualSpacing/>
              <w:jc w:val="both"/>
              <w:rPr>
                <w:rFonts w:cs="Arial"/>
              </w:rPr>
            </w:pPr>
            <w:r w:rsidRPr="002C5ED4">
              <w:rPr>
                <w:rFonts w:cs="Arial"/>
              </w:rPr>
              <w:t>Co-financing Letters *</w:t>
            </w:r>
          </w:p>
          <w:p w:rsidR="00BE7EF8" w:rsidRPr="002C5ED4" w:rsidRDefault="00BE7EF8" w:rsidP="00BE7EF8">
            <w:pPr>
              <w:numPr>
                <w:ilvl w:val="0"/>
                <w:numId w:val="8"/>
              </w:numPr>
              <w:spacing w:after="0" w:line="240" w:lineRule="auto"/>
              <w:contextualSpacing/>
              <w:jc w:val="both"/>
              <w:rPr>
                <w:rFonts w:cs="Arial"/>
              </w:rPr>
            </w:pPr>
            <w:r w:rsidRPr="002C5ED4">
              <w:rPr>
                <w:rFonts w:cs="Arial"/>
              </w:rPr>
              <w:t>Tracking Tools*</w:t>
            </w:r>
          </w:p>
          <w:p w:rsidR="00BE7EF8" w:rsidRPr="002C5ED4" w:rsidRDefault="00BE7EF8" w:rsidP="00BE7EF8">
            <w:pPr>
              <w:numPr>
                <w:ilvl w:val="0"/>
                <w:numId w:val="8"/>
              </w:numPr>
              <w:spacing w:after="0" w:line="240" w:lineRule="auto"/>
              <w:contextualSpacing/>
              <w:jc w:val="both"/>
              <w:rPr>
                <w:rFonts w:cs="Arial"/>
              </w:rPr>
            </w:pPr>
            <w:r w:rsidRPr="002C5ED4">
              <w:rPr>
                <w:rFonts w:cs="Arial"/>
              </w:rPr>
              <w:t>Terms of Reference for Project Board, Project Manager, Chief Technical Advisor and other positions as appropriate (single file or it can be included in ProDoc)</w:t>
            </w:r>
          </w:p>
          <w:p w:rsidR="00BE7EF8" w:rsidRPr="002C5ED4" w:rsidRDefault="00BE7EF8" w:rsidP="00BE7EF8">
            <w:pPr>
              <w:numPr>
                <w:ilvl w:val="0"/>
                <w:numId w:val="8"/>
              </w:numPr>
              <w:spacing w:after="0" w:line="240" w:lineRule="auto"/>
              <w:contextualSpacing/>
              <w:jc w:val="both"/>
              <w:rPr>
                <w:rFonts w:cs="Arial"/>
              </w:rPr>
            </w:pPr>
            <w:r w:rsidRPr="002C5ED4">
              <w:rPr>
                <w:rFonts w:cs="Arial"/>
              </w:rPr>
              <w:t>Environmental and Social Management Plan (ESMP) for moderate and high-risk projects only</w:t>
            </w:r>
          </w:p>
          <w:p w:rsidR="00BE7EF8" w:rsidRPr="002C5ED4" w:rsidRDefault="00BE7EF8" w:rsidP="00BE7EF8">
            <w:pPr>
              <w:numPr>
                <w:ilvl w:val="0"/>
                <w:numId w:val="8"/>
              </w:numPr>
              <w:spacing w:after="0" w:line="240" w:lineRule="auto"/>
              <w:contextualSpacing/>
              <w:jc w:val="both"/>
              <w:rPr>
                <w:rFonts w:cs="Arial"/>
              </w:rPr>
            </w:pPr>
            <w:r w:rsidRPr="002C5ED4">
              <w:rPr>
                <w:rFonts w:cs="Arial"/>
              </w:rPr>
              <w:t>UNDP Project Quality Assurance Report (to be completed by UNDP Country Office)</w:t>
            </w:r>
          </w:p>
          <w:p w:rsidR="00BE7EF8" w:rsidRPr="002C5ED4" w:rsidRDefault="00BE7EF8" w:rsidP="00BE7EF8">
            <w:pPr>
              <w:numPr>
                <w:ilvl w:val="0"/>
                <w:numId w:val="8"/>
              </w:numPr>
              <w:spacing w:after="0" w:line="240" w:lineRule="auto"/>
              <w:contextualSpacing/>
              <w:jc w:val="both"/>
              <w:rPr>
                <w:rFonts w:cs="Arial"/>
              </w:rPr>
            </w:pPr>
            <w:r w:rsidRPr="002C5ED4">
              <w:rPr>
                <w:rFonts w:cs="Arial"/>
              </w:rPr>
              <w:t>UNDP Risk Log (to be completed by UNDP Country Office)</w:t>
            </w:r>
          </w:p>
          <w:p w:rsidR="00BE7EF8" w:rsidRPr="002C5ED4" w:rsidRDefault="00BE7EF8" w:rsidP="00BE7EF8">
            <w:pPr>
              <w:numPr>
                <w:ilvl w:val="0"/>
                <w:numId w:val="8"/>
              </w:numPr>
              <w:spacing w:after="0" w:line="240" w:lineRule="auto"/>
              <w:contextualSpacing/>
              <w:jc w:val="both"/>
              <w:rPr>
                <w:rFonts w:cs="Arial"/>
              </w:rPr>
            </w:pPr>
            <w:r w:rsidRPr="002C5ED4">
              <w:rPr>
                <w:rFonts w:cs="Arial"/>
              </w:rPr>
              <w:t>Results of the capacity assessment of the project implementing partner and HACT micro assessment (to be completed by UNDP Country Office)</w:t>
            </w:r>
          </w:p>
          <w:p w:rsidR="00BE7EF8" w:rsidRPr="002C5ED4" w:rsidRDefault="00BE7EF8" w:rsidP="00BE7EF8">
            <w:pPr>
              <w:numPr>
                <w:ilvl w:val="0"/>
                <w:numId w:val="8"/>
              </w:numPr>
              <w:spacing w:after="0" w:line="240" w:lineRule="auto"/>
              <w:contextualSpacing/>
              <w:jc w:val="both"/>
              <w:rPr>
                <w:rFonts w:cs="Arial"/>
              </w:rPr>
            </w:pPr>
            <w:r w:rsidRPr="002C5ED4">
              <w:rPr>
                <w:rFonts w:cs="Arial"/>
              </w:rPr>
              <w:t>Any additional agreements, such as cost sharing agreements, project cooperation agreements signed with NGOs</w:t>
            </w:r>
          </w:p>
          <w:p w:rsidR="00BE7EF8" w:rsidRPr="002C5ED4" w:rsidRDefault="00BE7EF8" w:rsidP="00BE7EF8">
            <w:pPr>
              <w:numPr>
                <w:ilvl w:val="0"/>
                <w:numId w:val="8"/>
              </w:numPr>
              <w:spacing w:after="0" w:line="240" w:lineRule="auto"/>
              <w:contextualSpacing/>
              <w:jc w:val="both"/>
              <w:rPr>
                <w:rFonts w:cs="Arial"/>
              </w:rPr>
            </w:pPr>
            <w:r w:rsidRPr="002C5ED4">
              <w:rPr>
                <w:rFonts w:cs="Arial"/>
              </w:rPr>
              <w:t>Letter of Agreement (LOA) with the government - for DPC (this can be also included in ProDoc) *</w:t>
            </w:r>
          </w:p>
          <w:p w:rsidR="00BE7EF8" w:rsidRPr="002C5ED4" w:rsidRDefault="00BE7EF8" w:rsidP="00BE7EF8">
            <w:pPr>
              <w:numPr>
                <w:ilvl w:val="0"/>
                <w:numId w:val="8"/>
              </w:numPr>
              <w:spacing w:after="0" w:line="240" w:lineRule="auto"/>
              <w:contextualSpacing/>
              <w:jc w:val="both"/>
              <w:rPr>
                <w:rFonts w:cs="Arial"/>
              </w:rPr>
            </w:pPr>
            <w:r w:rsidRPr="002C5ED4">
              <w:rPr>
                <w:rFonts w:cs="Arial"/>
              </w:rPr>
              <w:t>Other Annexes that may be required: GEF focal area specific annexes (e.g. GHG calculations); List of people consulted during project development; Communication/Stakeholder Engagement plan; Gender Analysis; KM Strategy; Financial and/or economic analysis</w:t>
            </w:r>
          </w:p>
          <w:p w:rsidR="001F348C" w:rsidRPr="002C5ED4" w:rsidRDefault="001F348C" w:rsidP="00BE7EF8">
            <w:pPr>
              <w:jc w:val="both"/>
              <w:rPr>
                <w:rFonts w:cs="Arial"/>
              </w:rPr>
            </w:pPr>
          </w:p>
          <w:p w:rsidR="00BE7EF8" w:rsidRPr="002C5ED4" w:rsidRDefault="00BE7EF8" w:rsidP="00BE7EF8">
            <w:pPr>
              <w:jc w:val="both"/>
              <w:rPr>
                <w:rFonts w:cs="Arial"/>
              </w:rPr>
            </w:pPr>
            <w:r w:rsidRPr="002C5ED4">
              <w:rPr>
                <w:rFonts w:cs="Arial"/>
              </w:rPr>
              <w:t>Before the above package is submitted to GEF, it will have to go through UNDP technical and financial clearance.</w:t>
            </w:r>
          </w:p>
          <w:p w:rsidR="00BF5C91" w:rsidRPr="002C5ED4" w:rsidRDefault="00BF5C91" w:rsidP="00BF5C91">
            <w:pPr>
              <w:jc w:val="both"/>
              <w:rPr>
                <w:rFonts w:cstheme="minorHAnsi"/>
                <w:b/>
                <w:bCs/>
                <w:i/>
                <w:lang w:val="en-GB"/>
              </w:rPr>
            </w:pPr>
            <w:r w:rsidRPr="002C5ED4">
              <w:rPr>
                <w:rFonts w:cstheme="minorHAnsi"/>
                <w:b/>
                <w:bCs/>
                <w:i/>
                <w:lang w:val="en-GB"/>
              </w:rPr>
              <w:t>Specific Deliverables</w:t>
            </w:r>
            <w:r w:rsidR="00174D9E">
              <w:rPr>
                <w:rFonts w:cstheme="minorHAnsi"/>
                <w:b/>
                <w:bCs/>
                <w:i/>
                <w:lang w:val="en-GB"/>
              </w:rPr>
              <w:t xml:space="preserve"> and</w:t>
            </w:r>
            <w:r w:rsidR="00174D9E" w:rsidRPr="002C5ED4">
              <w:rPr>
                <w:rFonts w:cstheme="minorHAnsi"/>
                <w:b/>
                <w:i/>
              </w:rPr>
              <w:t xml:space="preserve"> Expected Output</w:t>
            </w:r>
            <w:r w:rsidRPr="002C5ED4">
              <w:rPr>
                <w:rFonts w:cstheme="minorHAnsi"/>
                <w:b/>
                <w:bCs/>
                <w:i/>
                <w:lang w:val="en-GB"/>
              </w:rPr>
              <w:t>:</w:t>
            </w:r>
          </w:p>
          <w:p w:rsidR="00BF5C91" w:rsidRPr="002C5ED4" w:rsidRDefault="00BF5C91" w:rsidP="00BF5C91">
            <w:pPr>
              <w:numPr>
                <w:ilvl w:val="0"/>
                <w:numId w:val="9"/>
              </w:numPr>
              <w:spacing w:after="0" w:line="240" w:lineRule="auto"/>
              <w:contextualSpacing/>
              <w:jc w:val="both"/>
              <w:rPr>
                <w:rFonts w:cs="Arial"/>
                <w:lang w:val="en-GB"/>
              </w:rPr>
            </w:pPr>
            <w:r w:rsidRPr="002C5ED4">
              <w:rPr>
                <w:rFonts w:cs="Arial"/>
                <w:lang w:val="en-GB"/>
              </w:rPr>
              <w:t>Draft UNDP Project Document and GEF CEO Endorsement Request proposal package, inclusive of all mandatory Annexes– 2</w:t>
            </w:r>
            <w:r w:rsidR="00626650">
              <w:rPr>
                <w:rFonts w:cs="Arial"/>
                <w:lang w:val="en-GB"/>
              </w:rPr>
              <w:t>9</w:t>
            </w:r>
            <w:r w:rsidRPr="002C5ED4">
              <w:rPr>
                <w:rFonts w:cs="Arial"/>
                <w:vertAlign w:val="superscript"/>
                <w:lang w:val="en-GB"/>
              </w:rPr>
              <w:t>th</w:t>
            </w:r>
            <w:r w:rsidRPr="002C5ED4">
              <w:rPr>
                <w:rFonts w:cs="Arial"/>
                <w:lang w:val="en-GB"/>
              </w:rPr>
              <w:t xml:space="preserve"> November 2019.</w:t>
            </w:r>
          </w:p>
          <w:p w:rsidR="00BF5C91" w:rsidRPr="00C37C15" w:rsidRDefault="00BF5C91" w:rsidP="00C37C15">
            <w:pPr>
              <w:pStyle w:val="ListParagraph"/>
              <w:numPr>
                <w:ilvl w:val="0"/>
                <w:numId w:val="9"/>
              </w:numPr>
              <w:jc w:val="both"/>
              <w:rPr>
                <w:rFonts w:cs="Arial"/>
              </w:rPr>
            </w:pPr>
            <w:r w:rsidRPr="002C5ED4">
              <w:rPr>
                <w:rFonts w:cs="Arial"/>
                <w:lang w:val="en-GB"/>
              </w:rPr>
              <w:t>Final UNDP Project Document and GEF CEO Endorsement Request proposal package, inclusive of all mandatory Annexes proposal package, with all comments incorporated – 30</w:t>
            </w:r>
            <w:r w:rsidRPr="002C5ED4">
              <w:rPr>
                <w:rFonts w:cs="Arial"/>
                <w:vertAlign w:val="superscript"/>
                <w:lang w:val="en-GB"/>
              </w:rPr>
              <w:t>th</w:t>
            </w:r>
            <w:r w:rsidRPr="002C5ED4">
              <w:rPr>
                <w:rFonts w:cs="Arial"/>
                <w:lang w:val="en-GB"/>
              </w:rPr>
              <w:t xml:space="preserve"> March 2020</w:t>
            </w:r>
          </w:p>
          <w:p w:rsidR="007C5A8B" w:rsidRDefault="007C5A8B" w:rsidP="00BF5C91">
            <w:pPr>
              <w:spacing w:line="288" w:lineRule="auto"/>
              <w:jc w:val="both"/>
              <w:rPr>
                <w:rFonts w:cstheme="minorHAnsi"/>
                <w:b/>
                <w:i/>
              </w:rPr>
            </w:pPr>
            <w:r>
              <w:rPr>
                <w:rFonts w:cstheme="minorHAnsi"/>
                <w:b/>
                <w:i/>
              </w:rPr>
              <w:t>Reporting</w:t>
            </w:r>
          </w:p>
          <w:p w:rsidR="007C5A8B" w:rsidRPr="002C5ED4" w:rsidRDefault="007C5A8B" w:rsidP="00BF5C91">
            <w:pPr>
              <w:spacing w:line="288" w:lineRule="auto"/>
              <w:jc w:val="both"/>
              <w:rPr>
                <w:rFonts w:cstheme="minorHAnsi"/>
                <w:b/>
                <w:i/>
              </w:rPr>
            </w:pPr>
            <w:r>
              <w:rPr>
                <w:rFonts w:cs="Arial"/>
                <w:lang w:val="en-GB"/>
              </w:rPr>
              <w:t>T</w:t>
            </w:r>
            <w:r w:rsidR="00C37C15">
              <w:rPr>
                <w:rFonts w:cs="Arial"/>
                <w:lang w:val="en-GB"/>
              </w:rPr>
              <w:t>he consultant will be reporting t</w:t>
            </w:r>
            <w:r>
              <w:rPr>
                <w:rFonts w:cs="Arial"/>
                <w:lang w:val="en-GB"/>
              </w:rPr>
              <w:t xml:space="preserve">o </w:t>
            </w:r>
            <w:r w:rsidRPr="002C5ED4">
              <w:rPr>
                <w:rFonts w:cs="Arial"/>
                <w:lang w:val="en-GB"/>
              </w:rPr>
              <w:t>MET -DMEA- CCU and UNDP</w:t>
            </w:r>
            <w:r w:rsidR="00C37C15">
              <w:rPr>
                <w:rFonts w:cs="Arial"/>
                <w:lang w:val="en-GB"/>
              </w:rPr>
              <w:t>.</w:t>
            </w:r>
          </w:p>
          <w:p w:rsidR="006671B4" w:rsidRPr="002C5ED4" w:rsidRDefault="00BF5C91" w:rsidP="006671B4">
            <w:pPr>
              <w:tabs>
                <w:tab w:val="left" w:pos="0"/>
                <w:tab w:val="right" w:pos="8050"/>
              </w:tabs>
              <w:jc w:val="both"/>
              <w:rPr>
                <w:rFonts w:cs="Arial"/>
                <w:lang w:val="en-GB"/>
              </w:rPr>
            </w:pPr>
            <w:r w:rsidRPr="002C5ED4">
              <w:rPr>
                <w:rFonts w:cstheme="minorHAnsi"/>
                <w:b/>
                <w:i/>
              </w:rPr>
              <w:lastRenderedPageBreak/>
              <w:t>Travel</w:t>
            </w:r>
            <w:r w:rsidR="008907BE">
              <w:rPr>
                <w:rFonts w:cstheme="minorHAnsi"/>
                <w:b/>
                <w:i/>
              </w:rPr>
              <w:t>:</w:t>
            </w:r>
            <w:r w:rsidR="006671B4" w:rsidRPr="002C5ED4">
              <w:rPr>
                <w:rFonts w:cs="Arial"/>
                <w:lang w:val="en-GB"/>
              </w:rPr>
              <w:t xml:space="preserve"> </w:t>
            </w:r>
          </w:p>
          <w:p w:rsidR="006671B4" w:rsidRPr="002C5ED4" w:rsidRDefault="006671B4" w:rsidP="006671B4">
            <w:pPr>
              <w:tabs>
                <w:tab w:val="left" w:pos="0"/>
                <w:tab w:val="right" w:pos="8050"/>
              </w:tabs>
              <w:jc w:val="both"/>
              <w:rPr>
                <w:rFonts w:cs="Arial"/>
                <w:lang w:val="en-GB"/>
              </w:rPr>
            </w:pPr>
            <w:r w:rsidRPr="002C5ED4">
              <w:rPr>
                <w:rFonts w:cs="Arial"/>
                <w:lang w:val="en-GB"/>
              </w:rPr>
              <w:t xml:space="preserve">Consultant will have five-days in-country visit to Namibia, in order to discuss the proposal package with main national partners, including, but not limited to: </w:t>
            </w:r>
            <w:r w:rsidRPr="002C5ED4">
              <w:rPr>
                <w:rFonts w:cs="Arial"/>
              </w:rPr>
              <w:t>The Division of Multilateral Environmental Agreement (DMEA) of the Ministry of Environment and Tourism (MET), the National Planning Commission (NPC), the Namibian Statistics Agency (NSA),  selected technical experts from the Namibian Climate Change Committee (NCCC),  Ministry of Agriculture, Water and Forestry (MAWF), Ministry of Mines and Energy (MME), Ministry of Industrialization, Trade and SME Development (MITSD) and other relevant stakeholders on a need basis</w:t>
            </w:r>
            <w:r w:rsidRPr="002C5ED4">
              <w:rPr>
                <w:rFonts w:cs="Arial"/>
                <w:lang w:val="en-GB"/>
              </w:rPr>
              <w:t xml:space="preserve"> All travel related costs will be included in the lump sum financial proposal.  </w:t>
            </w:r>
          </w:p>
          <w:p w:rsidR="006D12A9" w:rsidRDefault="006D12A9" w:rsidP="00BF5C91">
            <w:pPr>
              <w:jc w:val="both"/>
              <w:rPr>
                <w:rFonts w:cstheme="minorHAnsi"/>
                <w:b/>
                <w:i/>
              </w:rPr>
            </w:pPr>
          </w:p>
          <w:p w:rsidR="00BF5C91" w:rsidRPr="002C5ED4" w:rsidRDefault="00BF5C91" w:rsidP="00BF5C91">
            <w:pPr>
              <w:jc w:val="both"/>
              <w:rPr>
                <w:rFonts w:cstheme="minorHAnsi"/>
                <w:b/>
                <w:i/>
              </w:rPr>
            </w:pPr>
            <w:r w:rsidRPr="002C5ED4">
              <w:rPr>
                <w:rFonts w:cstheme="minorHAnsi"/>
                <w:b/>
                <w:i/>
              </w:rPr>
              <w:t>Timeframe</w:t>
            </w:r>
            <w:r w:rsidR="008907BE">
              <w:rPr>
                <w:rFonts w:cstheme="minorHAnsi"/>
                <w:b/>
                <w:i/>
              </w:rPr>
              <w:t>:</w:t>
            </w:r>
          </w:p>
          <w:p w:rsidR="00BF5C91" w:rsidRPr="005C2A09" w:rsidRDefault="006671B4" w:rsidP="005C2A09">
            <w:pPr>
              <w:tabs>
                <w:tab w:val="left" w:pos="0"/>
                <w:tab w:val="right" w:pos="8050"/>
              </w:tabs>
              <w:jc w:val="both"/>
              <w:rPr>
                <w:rFonts w:cs="Arial"/>
                <w:lang w:val="en-GB"/>
              </w:rPr>
            </w:pPr>
            <w:r w:rsidRPr="002C5ED4">
              <w:rPr>
                <w:rFonts w:cs="Arial"/>
                <w:lang w:val="en-GB"/>
              </w:rPr>
              <w:t xml:space="preserve">The assignment will be carried out within </w:t>
            </w:r>
            <w:r w:rsidR="004E1B73">
              <w:rPr>
                <w:rFonts w:cs="Arial"/>
                <w:lang w:val="en-GB"/>
              </w:rPr>
              <w:t>30</w:t>
            </w:r>
            <w:r w:rsidRPr="002C5ED4">
              <w:rPr>
                <w:rFonts w:cs="Arial"/>
                <w:lang w:val="en-GB"/>
              </w:rPr>
              <w:t xml:space="preserve"> working days</w:t>
            </w:r>
            <w:r w:rsidR="00D531F6">
              <w:rPr>
                <w:rFonts w:cs="Arial"/>
                <w:lang w:val="en-GB"/>
              </w:rPr>
              <w:t>, between</w:t>
            </w:r>
            <w:r w:rsidRPr="002C5ED4">
              <w:rPr>
                <w:rFonts w:cs="Arial"/>
                <w:lang w:val="en-GB"/>
              </w:rPr>
              <w:t xml:space="preserve"> </w:t>
            </w:r>
            <w:r w:rsidR="00626650">
              <w:rPr>
                <w:rFonts w:cs="Arial"/>
              </w:rPr>
              <w:t>01</w:t>
            </w:r>
            <w:r w:rsidRPr="002C5ED4">
              <w:rPr>
                <w:rFonts w:cs="Arial"/>
              </w:rPr>
              <w:t xml:space="preserve"> </w:t>
            </w:r>
            <w:r w:rsidR="00626650">
              <w:rPr>
                <w:rFonts w:cs="Arial"/>
              </w:rPr>
              <w:t>November</w:t>
            </w:r>
            <w:r w:rsidRPr="002C5ED4">
              <w:rPr>
                <w:rFonts w:cs="Arial"/>
              </w:rPr>
              <w:t xml:space="preserve"> 2019 –</w:t>
            </w:r>
            <w:r w:rsidR="005C2A09">
              <w:rPr>
                <w:rFonts w:cs="Arial"/>
              </w:rPr>
              <w:t xml:space="preserve">and </w:t>
            </w:r>
            <w:r w:rsidR="00626650">
              <w:rPr>
                <w:rFonts w:cs="Arial"/>
              </w:rPr>
              <w:t>01</w:t>
            </w:r>
            <w:r w:rsidRPr="002C5ED4">
              <w:rPr>
                <w:rFonts w:cs="Arial"/>
              </w:rPr>
              <w:t xml:space="preserve"> </w:t>
            </w:r>
            <w:r w:rsidR="00626650">
              <w:rPr>
                <w:rFonts w:cs="Arial"/>
              </w:rPr>
              <w:t>September</w:t>
            </w:r>
            <w:r w:rsidRPr="002C5ED4">
              <w:rPr>
                <w:rFonts w:cs="Arial"/>
              </w:rPr>
              <w:t xml:space="preserve"> 2020</w:t>
            </w:r>
            <w:r w:rsidRPr="002C5ED4">
              <w:rPr>
                <w:rFonts w:cs="Arial"/>
                <w:lang w:val="en-GB"/>
              </w:rPr>
              <w:t>. Due to the nature of the assignment, the consultant would have to closely collaborate with the MET -DMEA- CCU and UNDP.</w:t>
            </w:r>
          </w:p>
          <w:p w:rsidR="00BF5C91" w:rsidRPr="002C5ED4" w:rsidRDefault="00BF5C91" w:rsidP="00BF5C91">
            <w:pPr>
              <w:jc w:val="both"/>
              <w:rPr>
                <w:rFonts w:cstheme="minorHAnsi"/>
                <w:b/>
                <w:i/>
              </w:rPr>
            </w:pPr>
            <w:r w:rsidRPr="002C5ED4">
              <w:rPr>
                <w:rFonts w:cstheme="minorHAnsi"/>
                <w:b/>
                <w:i/>
              </w:rPr>
              <w:t>Evaluation</w:t>
            </w:r>
            <w:r w:rsidR="008907BE">
              <w:rPr>
                <w:rFonts w:cstheme="minorHAnsi"/>
                <w:b/>
                <w:i/>
              </w:rPr>
              <w:t>:</w:t>
            </w:r>
          </w:p>
          <w:p w:rsidR="00BF5C91" w:rsidRPr="002C5ED4" w:rsidRDefault="006671B4" w:rsidP="00BF5C91">
            <w:pPr>
              <w:jc w:val="both"/>
              <w:rPr>
                <w:rFonts w:cstheme="minorHAnsi"/>
                <w:b/>
                <w:i/>
              </w:rPr>
            </w:pPr>
            <w:r w:rsidRPr="002C5ED4">
              <w:rPr>
                <w:rFonts w:eastAsia="Times New Roman" w:cstheme="minorHAnsi"/>
              </w:rPr>
              <w:t xml:space="preserve">Applicants will be screened against qualifications and competencies specified below through a desk review or an interview process. Those selected for the next stage of the selection process will be reviewed based on </w:t>
            </w:r>
            <w:r w:rsidR="00580A50">
              <w:rPr>
                <w:rFonts w:eastAsia="Times New Roman" w:cstheme="minorHAnsi"/>
              </w:rPr>
              <w:t xml:space="preserve">the </w:t>
            </w:r>
            <w:r w:rsidR="00580A50" w:rsidRPr="00580A50">
              <w:rPr>
                <w:rFonts w:eastAsia="Times New Roman" w:cstheme="minorHAnsi"/>
                <w:b/>
              </w:rPr>
              <w:t>l</w:t>
            </w:r>
            <w:r w:rsidRPr="002C5ED4">
              <w:rPr>
                <w:rFonts w:cstheme="minorHAnsi"/>
                <w:b/>
              </w:rPr>
              <w:t>owest price and technical qualifi</w:t>
            </w:r>
            <w:r w:rsidR="00580A50">
              <w:rPr>
                <w:rFonts w:cstheme="minorHAnsi"/>
                <w:b/>
              </w:rPr>
              <w:t>cation.</w:t>
            </w:r>
          </w:p>
          <w:p w:rsidR="00BF5C91" w:rsidRDefault="00BF5C91" w:rsidP="00BF5C91">
            <w:pPr>
              <w:jc w:val="both"/>
              <w:rPr>
                <w:rFonts w:cstheme="minorHAnsi"/>
                <w:b/>
                <w:i/>
              </w:rPr>
            </w:pPr>
            <w:r w:rsidRPr="002C5ED4">
              <w:rPr>
                <w:rFonts w:cstheme="minorHAnsi"/>
                <w:b/>
                <w:i/>
              </w:rPr>
              <w:t>Payment</w:t>
            </w:r>
            <w:r w:rsidR="008907BE">
              <w:rPr>
                <w:rFonts w:cstheme="minorHAnsi"/>
                <w:b/>
                <w:i/>
              </w:rPr>
              <w:t>:</w:t>
            </w:r>
          </w:p>
          <w:p w:rsidR="00B12B0E" w:rsidRPr="00560DCE" w:rsidRDefault="00B12B0E" w:rsidP="00BF5C91">
            <w:pPr>
              <w:jc w:val="both"/>
              <w:rPr>
                <w:rFonts w:cstheme="minorHAnsi"/>
              </w:rPr>
            </w:pPr>
            <w:r w:rsidRPr="00560DCE">
              <w:rPr>
                <w:rFonts w:cstheme="minorHAnsi"/>
              </w:rPr>
              <w:t xml:space="preserve">Payment will be made in two </w:t>
            </w:r>
            <w:r w:rsidR="006735F6">
              <w:rPr>
                <w:rFonts w:cstheme="minorHAnsi"/>
              </w:rPr>
              <w:t>lump sum</w:t>
            </w:r>
            <w:r w:rsidRPr="00560DCE">
              <w:rPr>
                <w:rFonts w:cstheme="minorHAnsi"/>
              </w:rPr>
              <w:t xml:space="preserve"> </w:t>
            </w:r>
            <w:r w:rsidR="00560DCE" w:rsidRPr="00560DCE">
              <w:rPr>
                <w:rFonts w:cstheme="minorHAnsi"/>
              </w:rPr>
              <w:t>upon receipt of deliverables as follows:</w:t>
            </w:r>
          </w:p>
          <w:tbl>
            <w:tblPr>
              <w:tblStyle w:val="TableGrid"/>
              <w:tblW w:w="0" w:type="auto"/>
              <w:tblLook w:val="04A0" w:firstRow="1" w:lastRow="0" w:firstColumn="1" w:lastColumn="0" w:noHBand="0" w:noVBand="1"/>
            </w:tblPr>
            <w:tblGrid>
              <w:gridCol w:w="1918"/>
              <w:gridCol w:w="1841"/>
              <w:gridCol w:w="1629"/>
              <w:gridCol w:w="2103"/>
              <w:gridCol w:w="1872"/>
            </w:tblGrid>
            <w:tr w:rsidR="002E447A" w:rsidRPr="00A302A3" w:rsidTr="002E447A">
              <w:trPr>
                <w:trHeight w:val="1620"/>
              </w:trPr>
              <w:tc>
                <w:tcPr>
                  <w:tcW w:w="1918" w:type="dxa"/>
                  <w:shd w:val="clear" w:color="auto" w:fill="FDE9D9" w:themeFill="accent6" w:themeFillTint="33"/>
                </w:tcPr>
                <w:p w:rsidR="002E447A" w:rsidRPr="00AB4B1C" w:rsidRDefault="002E447A" w:rsidP="002E447A">
                  <w:pPr>
                    <w:tabs>
                      <w:tab w:val="left" w:pos="450"/>
                    </w:tabs>
                    <w:jc w:val="center"/>
                    <w:rPr>
                      <w:rFonts w:ascii="Garamond" w:hAnsi="Garamond" w:cs="Cambria"/>
                      <w:b/>
                      <w:bCs/>
                      <w:sz w:val="22"/>
                      <w:szCs w:val="22"/>
                      <w:highlight w:val="yellow"/>
                    </w:rPr>
                  </w:pPr>
                </w:p>
                <w:p w:rsidR="002E447A" w:rsidRPr="00AB4B1C" w:rsidRDefault="002E447A" w:rsidP="002E447A">
                  <w:pPr>
                    <w:tabs>
                      <w:tab w:val="left" w:pos="450"/>
                    </w:tabs>
                    <w:jc w:val="center"/>
                    <w:rPr>
                      <w:rFonts w:ascii="Garamond" w:hAnsi="Garamond" w:cs="Cambria"/>
                      <w:b/>
                      <w:bCs/>
                      <w:sz w:val="22"/>
                      <w:szCs w:val="22"/>
                      <w:highlight w:val="yellow"/>
                    </w:rPr>
                  </w:pPr>
                  <w:r w:rsidRPr="00766E7E">
                    <w:rPr>
                      <w:rFonts w:ascii="Garamond" w:hAnsi="Garamond" w:cs="Cambria"/>
                      <w:b/>
                      <w:bCs/>
                      <w:sz w:val="22"/>
                      <w:szCs w:val="22"/>
                    </w:rPr>
                    <w:t>Deliverables/ Outputs</w:t>
                  </w:r>
                </w:p>
              </w:tc>
              <w:tc>
                <w:tcPr>
                  <w:tcW w:w="1841" w:type="dxa"/>
                  <w:shd w:val="clear" w:color="auto" w:fill="FDE9D9" w:themeFill="accent6" w:themeFillTint="33"/>
                </w:tcPr>
                <w:p w:rsidR="002E447A" w:rsidRPr="00AB4B1C" w:rsidRDefault="002E447A" w:rsidP="002E447A">
                  <w:pPr>
                    <w:tabs>
                      <w:tab w:val="left" w:pos="450"/>
                    </w:tabs>
                    <w:jc w:val="center"/>
                    <w:rPr>
                      <w:rFonts w:ascii="Garamond" w:hAnsi="Garamond" w:cs="Cambria"/>
                      <w:b/>
                      <w:bCs/>
                      <w:sz w:val="22"/>
                      <w:szCs w:val="22"/>
                      <w:highlight w:val="yellow"/>
                    </w:rPr>
                  </w:pPr>
                </w:p>
                <w:p w:rsidR="002E447A" w:rsidRPr="00AB4B1C" w:rsidRDefault="002E447A" w:rsidP="002E447A">
                  <w:pPr>
                    <w:tabs>
                      <w:tab w:val="left" w:pos="450"/>
                    </w:tabs>
                    <w:jc w:val="center"/>
                    <w:rPr>
                      <w:rFonts w:ascii="Garamond" w:hAnsi="Garamond" w:cs="Cambria"/>
                      <w:b/>
                      <w:bCs/>
                      <w:sz w:val="22"/>
                      <w:szCs w:val="22"/>
                      <w:highlight w:val="yellow"/>
                    </w:rPr>
                  </w:pPr>
                  <w:r w:rsidRPr="00766E7E">
                    <w:rPr>
                      <w:rFonts w:ascii="Garamond" w:hAnsi="Garamond" w:cs="Cambria"/>
                      <w:b/>
                      <w:bCs/>
                      <w:sz w:val="22"/>
                      <w:szCs w:val="22"/>
                    </w:rPr>
                    <w:t>Estimated Duration to Complete</w:t>
                  </w:r>
                </w:p>
              </w:tc>
              <w:tc>
                <w:tcPr>
                  <w:tcW w:w="1629" w:type="dxa"/>
                  <w:shd w:val="clear" w:color="auto" w:fill="FDE9D9" w:themeFill="accent6" w:themeFillTint="33"/>
                </w:tcPr>
                <w:p w:rsidR="002E447A" w:rsidRPr="00AB4B1C" w:rsidRDefault="002E447A" w:rsidP="002E447A">
                  <w:pPr>
                    <w:tabs>
                      <w:tab w:val="left" w:pos="450"/>
                    </w:tabs>
                    <w:jc w:val="center"/>
                    <w:rPr>
                      <w:rFonts w:ascii="Garamond" w:hAnsi="Garamond" w:cs="Cambria"/>
                      <w:b/>
                      <w:bCs/>
                      <w:sz w:val="22"/>
                      <w:szCs w:val="22"/>
                      <w:highlight w:val="yellow"/>
                    </w:rPr>
                  </w:pPr>
                </w:p>
                <w:p w:rsidR="002E447A" w:rsidRPr="00AB4B1C" w:rsidRDefault="002E447A" w:rsidP="002E447A">
                  <w:pPr>
                    <w:tabs>
                      <w:tab w:val="left" w:pos="450"/>
                    </w:tabs>
                    <w:jc w:val="center"/>
                    <w:rPr>
                      <w:rFonts w:ascii="Garamond" w:hAnsi="Garamond" w:cs="Cambria"/>
                      <w:b/>
                      <w:bCs/>
                      <w:sz w:val="22"/>
                      <w:szCs w:val="22"/>
                      <w:highlight w:val="yellow"/>
                    </w:rPr>
                  </w:pPr>
                  <w:r w:rsidRPr="00766E7E">
                    <w:rPr>
                      <w:rFonts w:ascii="Garamond" w:hAnsi="Garamond" w:cs="Cambria"/>
                      <w:b/>
                      <w:bCs/>
                      <w:sz w:val="22"/>
                      <w:szCs w:val="22"/>
                    </w:rPr>
                    <w:t>Target Due Dates</w:t>
                  </w:r>
                </w:p>
              </w:tc>
              <w:tc>
                <w:tcPr>
                  <w:tcW w:w="2103" w:type="dxa"/>
                  <w:shd w:val="clear" w:color="auto" w:fill="FDE9D9" w:themeFill="accent6" w:themeFillTint="33"/>
                </w:tcPr>
                <w:p w:rsidR="002E447A" w:rsidRPr="00AB4B1C" w:rsidRDefault="002E447A" w:rsidP="002E447A">
                  <w:pPr>
                    <w:tabs>
                      <w:tab w:val="left" w:pos="450"/>
                    </w:tabs>
                    <w:jc w:val="center"/>
                    <w:rPr>
                      <w:rFonts w:ascii="Garamond" w:hAnsi="Garamond" w:cs="Cambria"/>
                      <w:b/>
                      <w:bCs/>
                      <w:sz w:val="22"/>
                      <w:szCs w:val="22"/>
                      <w:highlight w:val="yellow"/>
                    </w:rPr>
                  </w:pPr>
                </w:p>
                <w:p w:rsidR="002E447A" w:rsidRPr="00AB4B1C" w:rsidRDefault="002E447A" w:rsidP="002E447A">
                  <w:pPr>
                    <w:tabs>
                      <w:tab w:val="left" w:pos="450"/>
                    </w:tabs>
                    <w:jc w:val="center"/>
                    <w:rPr>
                      <w:rFonts w:ascii="Garamond" w:hAnsi="Garamond" w:cs="Cambria"/>
                      <w:b/>
                      <w:bCs/>
                      <w:sz w:val="22"/>
                      <w:szCs w:val="22"/>
                      <w:highlight w:val="yellow"/>
                    </w:rPr>
                  </w:pPr>
                  <w:r w:rsidRPr="00766E7E">
                    <w:rPr>
                      <w:rFonts w:ascii="Garamond" w:hAnsi="Garamond" w:cs="Cambria"/>
                      <w:b/>
                      <w:bCs/>
                      <w:sz w:val="22"/>
                      <w:szCs w:val="22"/>
                    </w:rPr>
                    <w:t xml:space="preserve">Review and Approvals Required </w:t>
                  </w:r>
                  <w:r w:rsidRPr="00766E7E">
                    <w:rPr>
                      <w:rFonts w:ascii="Garamond" w:hAnsi="Garamond" w:cs="Cambria"/>
                      <w:bCs/>
                      <w:i/>
                      <w:sz w:val="22"/>
                      <w:szCs w:val="22"/>
                    </w:rPr>
                    <w:t>(Indicate designation of person who will review output and confirm acceptance)</w:t>
                  </w:r>
                </w:p>
              </w:tc>
              <w:tc>
                <w:tcPr>
                  <w:tcW w:w="1872" w:type="dxa"/>
                  <w:shd w:val="clear" w:color="auto" w:fill="FDE9D9" w:themeFill="accent6" w:themeFillTint="33"/>
                </w:tcPr>
                <w:p w:rsidR="002E447A" w:rsidRDefault="002E447A" w:rsidP="002E447A">
                  <w:pPr>
                    <w:tabs>
                      <w:tab w:val="left" w:pos="450"/>
                    </w:tabs>
                    <w:jc w:val="center"/>
                    <w:rPr>
                      <w:rFonts w:ascii="Garamond" w:hAnsi="Garamond" w:cs="Cambria"/>
                      <w:b/>
                      <w:bCs/>
                    </w:rPr>
                  </w:pPr>
                </w:p>
                <w:p w:rsidR="002E447A" w:rsidRDefault="002E447A" w:rsidP="002E447A">
                  <w:pPr>
                    <w:tabs>
                      <w:tab w:val="left" w:pos="450"/>
                    </w:tabs>
                    <w:jc w:val="center"/>
                    <w:rPr>
                      <w:rFonts w:ascii="Garamond" w:hAnsi="Garamond" w:cs="Cambria"/>
                      <w:b/>
                      <w:bCs/>
                    </w:rPr>
                  </w:pPr>
                </w:p>
                <w:p w:rsidR="002E447A" w:rsidRPr="00AB4B1C" w:rsidRDefault="002E447A" w:rsidP="002E447A">
                  <w:pPr>
                    <w:tabs>
                      <w:tab w:val="left" w:pos="450"/>
                    </w:tabs>
                    <w:jc w:val="center"/>
                    <w:rPr>
                      <w:rFonts w:ascii="Garamond" w:hAnsi="Garamond" w:cs="Cambria"/>
                      <w:b/>
                      <w:bCs/>
                      <w:highlight w:val="yellow"/>
                    </w:rPr>
                  </w:pPr>
                  <w:r w:rsidRPr="002E447A">
                    <w:rPr>
                      <w:rFonts w:ascii="Garamond" w:hAnsi="Garamond" w:cs="Cambria"/>
                      <w:b/>
                      <w:bCs/>
                    </w:rPr>
                    <w:t>Payment</w:t>
                  </w:r>
                </w:p>
              </w:tc>
            </w:tr>
            <w:tr w:rsidR="002E447A" w:rsidRPr="00A302A3" w:rsidTr="002E447A">
              <w:trPr>
                <w:trHeight w:val="2536"/>
              </w:trPr>
              <w:tc>
                <w:tcPr>
                  <w:tcW w:w="1918" w:type="dxa"/>
                  <w:shd w:val="clear" w:color="auto" w:fill="FDE9D9" w:themeFill="accent6" w:themeFillTint="33"/>
                </w:tcPr>
                <w:p w:rsidR="002E447A" w:rsidRPr="00AB4B1C" w:rsidRDefault="002E447A" w:rsidP="002E447A">
                  <w:pPr>
                    <w:tabs>
                      <w:tab w:val="left" w:pos="450"/>
                    </w:tabs>
                    <w:jc w:val="both"/>
                    <w:rPr>
                      <w:rFonts w:ascii="Garamond" w:hAnsi="Garamond" w:cs="Cambria"/>
                      <w:bCs/>
                      <w:sz w:val="22"/>
                      <w:szCs w:val="22"/>
                      <w:highlight w:val="yellow"/>
                    </w:rPr>
                  </w:pPr>
                  <w:r w:rsidRPr="00D21133">
                    <w:rPr>
                      <w:rFonts w:ascii="Garamond" w:hAnsi="Garamond" w:cs="Arial"/>
                      <w:lang w:val="en-GB"/>
                    </w:rPr>
                    <w:lastRenderedPageBreak/>
                    <w:t>Draft UNDP Project Document and GEF CEO Endorsement Request proposal package, inclusive of all mandatory Annexes– 20</w:t>
                  </w:r>
                  <w:r w:rsidRPr="00D21133">
                    <w:rPr>
                      <w:rFonts w:ascii="Garamond" w:hAnsi="Garamond" w:cs="Arial"/>
                      <w:vertAlign w:val="superscript"/>
                      <w:lang w:val="en-GB"/>
                    </w:rPr>
                    <w:t>th</w:t>
                  </w:r>
                  <w:r w:rsidRPr="00D21133">
                    <w:rPr>
                      <w:rFonts w:ascii="Garamond" w:hAnsi="Garamond" w:cs="Arial"/>
                      <w:lang w:val="en-GB"/>
                    </w:rPr>
                    <w:t xml:space="preserve"> November 2019</w:t>
                  </w:r>
                </w:p>
              </w:tc>
              <w:tc>
                <w:tcPr>
                  <w:tcW w:w="1841" w:type="dxa"/>
                  <w:shd w:val="clear" w:color="auto" w:fill="FDE9D9" w:themeFill="accent6" w:themeFillTint="33"/>
                </w:tcPr>
                <w:p w:rsidR="002E447A" w:rsidRPr="00AB4B1C" w:rsidRDefault="002E447A" w:rsidP="002E447A">
                  <w:pPr>
                    <w:tabs>
                      <w:tab w:val="left" w:pos="450"/>
                    </w:tabs>
                    <w:jc w:val="both"/>
                    <w:rPr>
                      <w:rFonts w:ascii="Garamond" w:hAnsi="Garamond" w:cs="Cambria"/>
                      <w:bCs/>
                      <w:sz w:val="22"/>
                      <w:szCs w:val="22"/>
                      <w:highlight w:val="yellow"/>
                    </w:rPr>
                  </w:pPr>
                </w:p>
              </w:tc>
              <w:tc>
                <w:tcPr>
                  <w:tcW w:w="1629" w:type="dxa"/>
                  <w:shd w:val="clear" w:color="auto" w:fill="FDE9D9" w:themeFill="accent6" w:themeFillTint="33"/>
                </w:tcPr>
                <w:p w:rsidR="002E447A" w:rsidRPr="00AB4B1C" w:rsidRDefault="002E447A" w:rsidP="002E447A">
                  <w:pPr>
                    <w:tabs>
                      <w:tab w:val="left" w:pos="450"/>
                    </w:tabs>
                    <w:jc w:val="both"/>
                    <w:rPr>
                      <w:rFonts w:ascii="Garamond" w:hAnsi="Garamond" w:cs="Cambria"/>
                      <w:bCs/>
                      <w:sz w:val="22"/>
                      <w:szCs w:val="22"/>
                      <w:highlight w:val="yellow"/>
                    </w:rPr>
                  </w:pPr>
                  <w:r>
                    <w:rPr>
                      <w:rFonts w:ascii="Garamond" w:hAnsi="Garamond" w:cs="Cambria"/>
                      <w:bCs/>
                      <w:sz w:val="22"/>
                      <w:szCs w:val="22"/>
                    </w:rPr>
                    <w:t>2</w:t>
                  </w:r>
                  <w:r w:rsidR="001632E4">
                    <w:rPr>
                      <w:rFonts w:ascii="Garamond" w:hAnsi="Garamond" w:cs="Cambria"/>
                      <w:bCs/>
                      <w:sz w:val="22"/>
                      <w:szCs w:val="22"/>
                    </w:rPr>
                    <w:t>9</w:t>
                  </w:r>
                  <w:r>
                    <w:rPr>
                      <w:rFonts w:ascii="Garamond" w:hAnsi="Garamond" w:cs="Cambria"/>
                      <w:bCs/>
                      <w:sz w:val="22"/>
                      <w:szCs w:val="22"/>
                    </w:rPr>
                    <w:t xml:space="preserve"> November</w:t>
                  </w:r>
                  <w:r w:rsidRPr="00766E7E">
                    <w:rPr>
                      <w:rFonts w:ascii="Garamond" w:hAnsi="Garamond" w:cs="Cambria"/>
                      <w:bCs/>
                      <w:sz w:val="22"/>
                      <w:szCs w:val="22"/>
                    </w:rPr>
                    <w:t xml:space="preserve"> 201</w:t>
                  </w:r>
                  <w:r>
                    <w:rPr>
                      <w:rFonts w:ascii="Garamond" w:hAnsi="Garamond" w:cs="Cambria"/>
                      <w:bCs/>
                      <w:sz w:val="22"/>
                      <w:szCs w:val="22"/>
                    </w:rPr>
                    <w:t>9</w:t>
                  </w:r>
                </w:p>
              </w:tc>
              <w:tc>
                <w:tcPr>
                  <w:tcW w:w="2103" w:type="dxa"/>
                  <w:shd w:val="clear" w:color="auto" w:fill="FDE9D9" w:themeFill="accent6" w:themeFillTint="33"/>
                </w:tcPr>
                <w:p w:rsidR="002E447A" w:rsidRPr="00981558" w:rsidRDefault="002E447A" w:rsidP="002E447A">
                  <w:pPr>
                    <w:spacing w:after="200" w:line="288" w:lineRule="auto"/>
                    <w:jc w:val="both"/>
                    <w:rPr>
                      <w:rFonts w:ascii="Calibri" w:hAnsi="Calibri" w:cs="Calibri"/>
                      <w:b/>
                      <w:i/>
                      <w:sz w:val="22"/>
                      <w:szCs w:val="22"/>
                    </w:rPr>
                  </w:pPr>
                  <w:r w:rsidRPr="00981558">
                    <w:rPr>
                      <w:rFonts w:ascii="Calibri" w:hAnsi="Calibri" w:cs="Arial"/>
                      <w:sz w:val="22"/>
                      <w:szCs w:val="22"/>
                      <w:lang w:val="en-GB"/>
                    </w:rPr>
                    <w:t>To MET -DMEA- CCU and UNDP</w:t>
                  </w:r>
                </w:p>
                <w:p w:rsidR="002E447A" w:rsidRPr="00AB4B1C" w:rsidRDefault="002E447A" w:rsidP="002E447A">
                  <w:pPr>
                    <w:tabs>
                      <w:tab w:val="left" w:pos="450"/>
                    </w:tabs>
                    <w:jc w:val="both"/>
                    <w:rPr>
                      <w:rFonts w:ascii="Garamond" w:hAnsi="Garamond" w:cs="Cambria"/>
                      <w:bCs/>
                      <w:sz w:val="22"/>
                      <w:szCs w:val="22"/>
                      <w:highlight w:val="yellow"/>
                    </w:rPr>
                  </w:pPr>
                </w:p>
              </w:tc>
              <w:tc>
                <w:tcPr>
                  <w:tcW w:w="1872" w:type="dxa"/>
                  <w:shd w:val="clear" w:color="auto" w:fill="FDE9D9" w:themeFill="accent6" w:themeFillTint="33"/>
                </w:tcPr>
                <w:p w:rsidR="002E447A" w:rsidRDefault="002E447A" w:rsidP="002E447A">
                  <w:pPr>
                    <w:spacing w:line="288" w:lineRule="auto"/>
                    <w:jc w:val="both"/>
                    <w:rPr>
                      <w:rFonts w:ascii="Calibri" w:hAnsi="Calibri" w:cs="Arial"/>
                      <w:lang w:val="en-GB"/>
                    </w:rPr>
                  </w:pPr>
                </w:p>
                <w:p w:rsidR="002E447A" w:rsidRDefault="002E447A" w:rsidP="002E447A">
                  <w:pPr>
                    <w:spacing w:line="288" w:lineRule="auto"/>
                    <w:jc w:val="both"/>
                    <w:rPr>
                      <w:rFonts w:ascii="Calibri" w:hAnsi="Calibri" w:cs="Arial"/>
                      <w:lang w:val="en-GB"/>
                    </w:rPr>
                  </w:pPr>
                </w:p>
                <w:p w:rsidR="002E447A" w:rsidRDefault="002E447A" w:rsidP="002E447A">
                  <w:pPr>
                    <w:spacing w:line="288" w:lineRule="auto"/>
                    <w:jc w:val="both"/>
                    <w:rPr>
                      <w:rFonts w:ascii="Calibri" w:hAnsi="Calibri" w:cs="Arial"/>
                      <w:lang w:val="en-GB"/>
                    </w:rPr>
                  </w:pPr>
                </w:p>
                <w:p w:rsidR="002E447A" w:rsidRPr="00981558" w:rsidRDefault="002E447A" w:rsidP="002E447A">
                  <w:pPr>
                    <w:spacing w:line="288" w:lineRule="auto"/>
                    <w:jc w:val="center"/>
                    <w:rPr>
                      <w:rFonts w:ascii="Calibri" w:hAnsi="Calibri" w:cs="Arial"/>
                      <w:lang w:val="en-GB"/>
                    </w:rPr>
                  </w:pPr>
                  <w:r>
                    <w:rPr>
                      <w:rFonts w:ascii="Calibri" w:hAnsi="Calibri" w:cs="Arial"/>
                      <w:lang w:val="en-GB"/>
                    </w:rPr>
                    <w:t>50%</w:t>
                  </w:r>
                </w:p>
              </w:tc>
            </w:tr>
            <w:tr w:rsidR="002E447A" w:rsidRPr="00A302A3" w:rsidTr="002E447A">
              <w:trPr>
                <w:trHeight w:val="2461"/>
              </w:trPr>
              <w:tc>
                <w:tcPr>
                  <w:tcW w:w="1918" w:type="dxa"/>
                  <w:shd w:val="clear" w:color="auto" w:fill="FDE9D9" w:themeFill="accent6" w:themeFillTint="33"/>
                </w:tcPr>
                <w:p w:rsidR="002E447A" w:rsidRPr="00AB4B1C" w:rsidRDefault="002E447A" w:rsidP="002E447A">
                  <w:pPr>
                    <w:tabs>
                      <w:tab w:val="left" w:pos="450"/>
                    </w:tabs>
                    <w:jc w:val="both"/>
                    <w:rPr>
                      <w:rFonts w:ascii="Garamond" w:hAnsi="Garamond" w:cs="Cambria"/>
                      <w:bCs/>
                      <w:sz w:val="22"/>
                      <w:szCs w:val="22"/>
                      <w:highlight w:val="yellow"/>
                    </w:rPr>
                  </w:pPr>
                  <w:r w:rsidRPr="00D21133">
                    <w:rPr>
                      <w:rFonts w:ascii="Garamond" w:hAnsi="Garamond" w:cs="Arial"/>
                      <w:lang w:val="en-GB"/>
                    </w:rPr>
                    <w:t>Final UNDP Project Document and GEF CEO Endorsement Request proposal package, inclusive of all mandatory Annexes proposal package, with all comments incorporated</w:t>
                  </w:r>
                </w:p>
              </w:tc>
              <w:tc>
                <w:tcPr>
                  <w:tcW w:w="1841" w:type="dxa"/>
                  <w:shd w:val="clear" w:color="auto" w:fill="FDE9D9" w:themeFill="accent6" w:themeFillTint="33"/>
                </w:tcPr>
                <w:p w:rsidR="002E447A" w:rsidRDefault="002E447A" w:rsidP="002E447A">
                  <w:pPr>
                    <w:tabs>
                      <w:tab w:val="left" w:pos="450"/>
                    </w:tabs>
                    <w:jc w:val="both"/>
                    <w:rPr>
                      <w:rFonts w:ascii="Garamond" w:hAnsi="Garamond" w:cs="Cambria"/>
                      <w:bCs/>
                      <w:sz w:val="22"/>
                      <w:szCs w:val="22"/>
                      <w:highlight w:val="yellow"/>
                    </w:rPr>
                  </w:pPr>
                </w:p>
                <w:p w:rsidR="002E447A" w:rsidRPr="00AB4B1C" w:rsidRDefault="002E447A" w:rsidP="002E447A">
                  <w:pPr>
                    <w:tabs>
                      <w:tab w:val="left" w:pos="450"/>
                    </w:tabs>
                    <w:jc w:val="both"/>
                    <w:rPr>
                      <w:rFonts w:ascii="Garamond" w:hAnsi="Garamond" w:cs="Cambria"/>
                      <w:bCs/>
                      <w:sz w:val="22"/>
                      <w:szCs w:val="22"/>
                      <w:highlight w:val="yellow"/>
                    </w:rPr>
                  </w:pPr>
                </w:p>
              </w:tc>
              <w:tc>
                <w:tcPr>
                  <w:tcW w:w="1629" w:type="dxa"/>
                  <w:shd w:val="clear" w:color="auto" w:fill="FDE9D9" w:themeFill="accent6" w:themeFillTint="33"/>
                </w:tcPr>
                <w:p w:rsidR="002E447A" w:rsidRPr="00790A55" w:rsidRDefault="002E447A" w:rsidP="002E447A">
                  <w:pPr>
                    <w:tabs>
                      <w:tab w:val="left" w:pos="450"/>
                    </w:tabs>
                    <w:jc w:val="both"/>
                    <w:rPr>
                      <w:rFonts w:ascii="Garamond" w:hAnsi="Garamond" w:cs="Cambria"/>
                      <w:bCs/>
                      <w:sz w:val="22"/>
                      <w:szCs w:val="22"/>
                    </w:rPr>
                  </w:pPr>
                </w:p>
                <w:p w:rsidR="002E447A" w:rsidRPr="00790A55" w:rsidRDefault="002E447A" w:rsidP="002E447A">
                  <w:pPr>
                    <w:tabs>
                      <w:tab w:val="left" w:pos="450"/>
                    </w:tabs>
                    <w:jc w:val="both"/>
                    <w:rPr>
                      <w:rFonts w:ascii="Garamond" w:hAnsi="Garamond" w:cs="Cambria"/>
                      <w:bCs/>
                      <w:sz w:val="22"/>
                      <w:szCs w:val="22"/>
                    </w:rPr>
                  </w:pPr>
                  <w:r w:rsidRPr="00790A55">
                    <w:rPr>
                      <w:rFonts w:ascii="Garamond" w:hAnsi="Garamond" w:cs="Cambria"/>
                      <w:bCs/>
                      <w:sz w:val="22"/>
                      <w:szCs w:val="22"/>
                    </w:rPr>
                    <w:t>30 March 2020</w:t>
                  </w:r>
                </w:p>
              </w:tc>
              <w:tc>
                <w:tcPr>
                  <w:tcW w:w="2103" w:type="dxa"/>
                  <w:shd w:val="clear" w:color="auto" w:fill="FDE9D9" w:themeFill="accent6" w:themeFillTint="33"/>
                </w:tcPr>
                <w:p w:rsidR="002E447A" w:rsidRDefault="002E447A" w:rsidP="002E447A">
                  <w:pPr>
                    <w:tabs>
                      <w:tab w:val="left" w:pos="450"/>
                    </w:tabs>
                    <w:jc w:val="both"/>
                    <w:rPr>
                      <w:rFonts w:ascii="Garamond" w:hAnsi="Garamond" w:cs="Cambria"/>
                      <w:bCs/>
                      <w:sz w:val="22"/>
                      <w:szCs w:val="22"/>
                      <w:highlight w:val="yellow"/>
                    </w:rPr>
                  </w:pPr>
                </w:p>
                <w:p w:rsidR="002E447A" w:rsidRPr="00981558" w:rsidRDefault="002E447A" w:rsidP="002E447A">
                  <w:pPr>
                    <w:spacing w:after="200" w:line="288" w:lineRule="auto"/>
                    <w:jc w:val="both"/>
                    <w:rPr>
                      <w:rFonts w:ascii="Calibri" w:hAnsi="Calibri" w:cs="Calibri"/>
                      <w:b/>
                      <w:i/>
                      <w:sz w:val="22"/>
                      <w:szCs w:val="22"/>
                    </w:rPr>
                  </w:pPr>
                  <w:r w:rsidRPr="00981558">
                    <w:rPr>
                      <w:rFonts w:ascii="Calibri" w:hAnsi="Calibri" w:cs="Arial"/>
                      <w:sz w:val="22"/>
                      <w:szCs w:val="22"/>
                      <w:lang w:val="en-GB"/>
                    </w:rPr>
                    <w:t>To MET -DMEA- CCU and UNDP</w:t>
                  </w:r>
                </w:p>
                <w:p w:rsidR="002E447A" w:rsidRPr="00AB4B1C" w:rsidRDefault="002E447A" w:rsidP="002E447A">
                  <w:pPr>
                    <w:tabs>
                      <w:tab w:val="left" w:pos="450"/>
                    </w:tabs>
                    <w:jc w:val="both"/>
                    <w:rPr>
                      <w:rFonts w:ascii="Garamond" w:hAnsi="Garamond" w:cs="Cambria"/>
                      <w:bCs/>
                      <w:sz w:val="22"/>
                      <w:szCs w:val="22"/>
                      <w:highlight w:val="yellow"/>
                    </w:rPr>
                  </w:pPr>
                </w:p>
              </w:tc>
              <w:tc>
                <w:tcPr>
                  <w:tcW w:w="1872" w:type="dxa"/>
                  <w:shd w:val="clear" w:color="auto" w:fill="FDE9D9" w:themeFill="accent6" w:themeFillTint="33"/>
                </w:tcPr>
                <w:p w:rsidR="002E447A" w:rsidRDefault="002E447A" w:rsidP="002E447A">
                  <w:pPr>
                    <w:tabs>
                      <w:tab w:val="left" w:pos="450"/>
                    </w:tabs>
                    <w:jc w:val="both"/>
                    <w:rPr>
                      <w:rFonts w:ascii="Garamond" w:hAnsi="Garamond" w:cs="Cambria"/>
                      <w:bCs/>
                      <w:highlight w:val="yellow"/>
                    </w:rPr>
                  </w:pPr>
                </w:p>
                <w:p w:rsidR="002E447A" w:rsidRDefault="002E447A" w:rsidP="002E447A">
                  <w:pPr>
                    <w:tabs>
                      <w:tab w:val="left" w:pos="450"/>
                    </w:tabs>
                    <w:jc w:val="both"/>
                    <w:rPr>
                      <w:rFonts w:ascii="Garamond" w:hAnsi="Garamond" w:cs="Cambria"/>
                      <w:bCs/>
                      <w:highlight w:val="yellow"/>
                    </w:rPr>
                  </w:pPr>
                </w:p>
                <w:p w:rsidR="002E447A" w:rsidRDefault="002E447A" w:rsidP="002E447A">
                  <w:pPr>
                    <w:tabs>
                      <w:tab w:val="left" w:pos="450"/>
                    </w:tabs>
                    <w:jc w:val="both"/>
                    <w:rPr>
                      <w:rFonts w:ascii="Garamond" w:hAnsi="Garamond" w:cs="Cambria"/>
                      <w:bCs/>
                      <w:highlight w:val="yellow"/>
                    </w:rPr>
                  </w:pPr>
                </w:p>
                <w:p w:rsidR="002E447A" w:rsidRDefault="002E447A" w:rsidP="002E447A">
                  <w:pPr>
                    <w:tabs>
                      <w:tab w:val="left" w:pos="450"/>
                    </w:tabs>
                    <w:jc w:val="both"/>
                    <w:rPr>
                      <w:rFonts w:ascii="Garamond" w:hAnsi="Garamond" w:cs="Cambria"/>
                      <w:bCs/>
                      <w:highlight w:val="yellow"/>
                    </w:rPr>
                  </w:pPr>
                </w:p>
                <w:p w:rsidR="002E447A" w:rsidRDefault="002E447A" w:rsidP="002E447A">
                  <w:pPr>
                    <w:tabs>
                      <w:tab w:val="left" w:pos="450"/>
                    </w:tabs>
                    <w:jc w:val="both"/>
                    <w:rPr>
                      <w:rFonts w:ascii="Garamond" w:hAnsi="Garamond" w:cs="Cambria"/>
                      <w:bCs/>
                      <w:highlight w:val="yellow"/>
                    </w:rPr>
                  </w:pPr>
                </w:p>
                <w:p w:rsidR="002E447A" w:rsidRPr="002E447A" w:rsidRDefault="002E447A" w:rsidP="002E447A">
                  <w:pPr>
                    <w:tabs>
                      <w:tab w:val="left" w:pos="450"/>
                    </w:tabs>
                    <w:jc w:val="both"/>
                    <w:rPr>
                      <w:rFonts w:cs="Cambria"/>
                      <w:bCs/>
                      <w:highlight w:val="yellow"/>
                    </w:rPr>
                  </w:pPr>
                </w:p>
                <w:p w:rsidR="002E447A" w:rsidRDefault="002E447A" w:rsidP="002E447A">
                  <w:pPr>
                    <w:tabs>
                      <w:tab w:val="left" w:pos="450"/>
                    </w:tabs>
                    <w:jc w:val="center"/>
                    <w:rPr>
                      <w:rFonts w:ascii="Garamond" w:hAnsi="Garamond" w:cs="Cambria"/>
                      <w:bCs/>
                      <w:highlight w:val="yellow"/>
                    </w:rPr>
                  </w:pPr>
                  <w:r w:rsidRPr="002E447A">
                    <w:rPr>
                      <w:rFonts w:cs="Cambria"/>
                      <w:bCs/>
                    </w:rPr>
                    <w:t>50%</w:t>
                  </w:r>
                </w:p>
              </w:tc>
            </w:tr>
          </w:tbl>
          <w:p w:rsidR="002E447A" w:rsidRDefault="002E447A" w:rsidP="002E447A">
            <w:pPr>
              <w:rPr>
                <w:rFonts w:ascii="Garamond" w:hAnsi="Garamond" w:cs="Calibri"/>
                <w:color w:val="0B5AB2"/>
                <w:lang w:val="en-GB"/>
              </w:rPr>
            </w:pPr>
            <w:r>
              <w:rPr>
                <w:rFonts w:ascii="Garamond" w:hAnsi="Garamond" w:cs="Calibri"/>
                <w:color w:val="0B5AB2"/>
                <w:lang w:val="en-GB"/>
              </w:rPr>
              <w:br w:type="page"/>
            </w:r>
          </w:p>
          <w:p w:rsidR="00D96EB3" w:rsidRDefault="00D96EB3" w:rsidP="007B7B91">
            <w:pPr>
              <w:jc w:val="both"/>
              <w:rPr>
                <w:rFonts w:cstheme="minorHAnsi"/>
                <w:b/>
                <w:bCs/>
                <w:i/>
                <w:lang w:val="en-GB"/>
              </w:rPr>
            </w:pPr>
          </w:p>
          <w:p w:rsidR="007351C2" w:rsidRDefault="007351C2" w:rsidP="007B7B91">
            <w:pPr>
              <w:jc w:val="both"/>
              <w:rPr>
                <w:rFonts w:cstheme="minorHAnsi"/>
                <w:b/>
                <w:bCs/>
                <w:i/>
                <w:lang w:val="en-GB"/>
              </w:rPr>
            </w:pPr>
          </w:p>
          <w:p w:rsidR="004E1B73" w:rsidRPr="002C5ED4" w:rsidRDefault="004E1B73" w:rsidP="007B7B91">
            <w:pPr>
              <w:jc w:val="both"/>
              <w:rPr>
                <w:rFonts w:cstheme="minorHAnsi"/>
                <w:b/>
                <w:bCs/>
                <w:i/>
                <w:lang w:val="en-GB"/>
              </w:rPr>
            </w:pPr>
          </w:p>
          <w:p w:rsidR="006671B4" w:rsidRPr="002C5ED4" w:rsidRDefault="006671B4" w:rsidP="006671B4">
            <w:pPr>
              <w:pStyle w:val="ListParagraph"/>
              <w:numPr>
                <w:ilvl w:val="0"/>
                <w:numId w:val="1"/>
              </w:numPr>
              <w:jc w:val="both"/>
              <w:rPr>
                <w:rFonts w:cstheme="minorHAnsi"/>
                <w:b/>
                <w:u w:val="single"/>
              </w:rPr>
            </w:pPr>
            <w:r w:rsidRPr="002C5ED4">
              <w:rPr>
                <w:rFonts w:cstheme="minorHAnsi"/>
                <w:b/>
                <w:u w:val="single"/>
              </w:rPr>
              <w:t>Competencies</w:t>
            </w:r>
          </w:p>
          <w:p w:rsidR="006671B4" w:rsidRPr="002C5ED4" w:rsidRDefault="006671B4" w:rsidP="006671B4">
            <w:pPr>
              <w:ind w:left="360"/>
              <w:rPr>
                <w:rFonts w:eastAsia="Times New Roman" w:cstheme="minorHAnsi"/>
              </w:rPr>
            </w:pPr>
            <w:r w:rsidRPr="002C5ED4">
              <w:rPr>
                <w:rFonts w:eastAsia="Times New Roman" w:cstheme="minorHAnsi"/>
                <w:b/>
                <w:bCs/>
              </w:rPr>
              <w:t>Corporate Competencies:</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Demonstrates integrity by modeling the UN’s values and ethical standards.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Promotes the vision, mission, and strategic goals of UNDP.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Displays cultural, gender, religion, race, nationality and age sensitivity and adaptability. </w:t>
            </w:r>
          </w:p>
          <w:p w:rsidR="006671B4" w:rsidRPr="002C5ED4" w:rsidRDefault="006671B4" w:rsidP="006671B4">
            <w:pPr>
              <w:ind w:left="360"/>
              <w:rPr>
                <w:rFonts w:eastAsia="Times New Roman" w:cstheme="minorHAnsi"/>
                <w:b/>
                <w:bCs/>
              </w:rPr>
            </w:pPr>
          </w:p>
          <w:p w:rsidR="006671B4" w:rsidRPr="002C5ED4" w:rsidRDefault="006671B4" w:rsidP="006671B4">
            <w:pPr>
              <w:ind w:left="360"/>
              <w:rPr>
                <w:rFonts w:eastAsia="Times New Roman" w:cstheme="minorHAnsi"/>
              </w:rPr>
            </w:pPr>
            <w:r w:rsidRPr="002C5ED4">
              <w:rPr>
                <w:rFonts w:eastAsia="Times New Roman" w:cstheme="minorHAnsi"/>
                <w:b/>
                <w:bCs/>
              </w:rPr>
              <w:t>Functional:</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Strong analytical, negotiation and communication skills, including ability to produce </w:t>
            </w:r>
            <w:r w:rsidR="00334F0B" w:rsidRPr="002C5ED4">
              <w:rPr>
                <w:rFonts w:eastAsia="Times New Roman" w:cstheme="minorHAnsi"/>
              </w:rPr>
              <w:t>high quality practical of technical with GEF related documents</w:t>
            </w:r>
            <w:r w:rsidRPr="002C5ED4">
              <w:rPr>
                <w:rFonts w:eastAsia="Times New Roman" w:cstheme="minorHAnsi"/>
              </w:rPr>
              <w:t xml:space="preserve"> reports,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Professional and/or academic experience in one or more of the areas of the Development or knowledge management field. </w:t>
            </w:r>
          </w:p>
          <w:p w:rsidR="006671B4" w:rsidRPr="002C5ED4" w:rsidRDefault="006671B4" w:rsidP="006671B4">
            <w:pPr>
              <w:ind w:left="360"/>
              <w:rPr>
                <w:rFonts w:eastAsia="Times New Roman" w:cstheme="minorHAnsi"/>
                <w:b/>
                <w:bCs/>
              </w:rPr>
            </w:pPr>
          </w:p>
          <w:p w:rsidR="006671B4" w:rsidRPr="002C5ED4" w:rsidRDefault="006671B4" w:rsidP="006671B4">
            <w:pPr>
              <w:ind w:left="360"/>
              <w:rPr>
                <w:rFonts w:eastAsia="Times New Roman" w:cstheme="minorHAnsi"/>
              </w:rPr>
            </w:pPr>
            <w:r w:rsidRPr="002C5ED4">
              <w:rPr>
                <w:rFonts w:eastAsia="Times New Roman" w:cstheme="minorHAnsi"/>
                <w:b/>
                <w:bCs/>
              </w:rPr>
              <w:t>Project and Resource Management:</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Ability to produce high quality outputs in a timely manner while understanding and anticipating the evolving client needs.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Ability to focus on impact and results for the client, promoting and demonstrating an ethic of client service.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Strong organizational skills.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Ability to work independently, produce high quality outputs.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Sound judgment, strategic thinking and the ability to manage competing priorities. </w:t>
            </w:r>
          </w:p>
          <w:p w:rsidR="00C1158D" w:rsidRDefault="00C1158D" w:rsidP="00E95863">
            <w:pPr>
              <w:rPr>
                <w:rFonts w:eastAsia="Times New Roman" w:cstheme="minorHAnsi"/>
                <w:b/>
                <w:bCs/>
              </w:rPr>
            </w:pPr>
          </w:p>
          <w:p w:rsidR="006671B4" w:rsidRPr="002C5ED4" w:rsidRDefault="006671B4" w:rsidP="006671B4">
            <w:pPr>
              <w:ind w:left="360"/>
              <w:rPr>
                <w:rFonts w:eastAsia="Times New Roman" w:cstheme="minorHAnsi"/>
              </w:rPr>
            </w:pPr>
            <w:r w:rsidRPr="002C5ED4">
              <w:rPr>
                <w:rFonts w:eastAsia="Times New Roman" w:cstheme="minorHAnsi"/>
                <w:b/>
                <w:bCs/>
              </w:rPr>
              <w:t>Partnership building and team work:</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Demonstrated well developed people management skills.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Strong ability to manage teams; creating an enabling environment, mentoring and developing staff.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Excellent negotiating and networking skills.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Demonstrated flexibility to excel in a multi-cultural environment. </w:t>
            </w:r>
          </w:p>
          <w:p w:rsidR="00334F0B"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Provides con</w:t>
            </w:r>
            <w:r w:rsidR="00334F0B" w:rsidRPr="002C5ED4">
              <w:rPr>
                <w:rFonts w:eastAsia="Times New Roman" w:cstheme="minorHAnsi"/>
              </w:rPr>
              <w:t>structive coaching and feedback.</w:t>
            </w:r>
          </w:p>
          <w:p w:rsidR="006671B4" w:rsidRPr="002C5ED4" w:rsidRDefault="00334F0B" w:rsidP="006671B4">
            <w:pPr>
              <w:numPr>
                <w:ilvl w:val="0"/>
                <w:numId w:val="14"/>
              </w:numPr>
              <w:spacing w:after="0" w:line="240" w:lineRule="auto"/>
              <w:rPr>
                <w:rFonts w:eastAsia="Times New Roman" w:cstheme="minorHAnsi"/>
              </w:rPr>
            </w:pPr>
            <w:r w:rsidRPr="002C5ED4">
              <w:rPr>
                <w:rFonts w:eastAsia="Times New Roman" w:cstheme="minorHAnsi"/>
              </w:rPr>
              <w:t>Builds strong relationship with clients, focuses on impact and result for</w:t>
            </w:r>
            <w:r w:rsidR="006671B4" w:rsidRPr="002C5ED4">
              <w:rPr>
                <w:rFonts w:eastAsia="Times New Roman" w:cstheme="minorHAnsi"/>
              </w:rPr>
              <w:t xml:space="preserve"> </w:t>
            </w:r>
            <w:r w:rsidRPr="002C5ED4">
              <w:rPr>
                <w:rFonts w:eastAsia="Times New Roman" w:cstheme="minorHAnsi"/>
              </w:rPr>
              <w:t>the client and responds positively to feedback.</w:t>
            </w:r>
          </w:p>
          <w:p w:rsidR="006671B4" w:rsidRPr="002C5ED4" w:rsidRDefault="006671B4" w:rsidP="006671B4">
            <w:pPr>
              <w:ind w:left="360"/>
              <w:rPr>
                <w:rFonts w:eastAsia="Times New Roman" w:cstheme="minorHAnsi"/>
                <w:b/>
                <w:bCs/>
              </w:rPr>
            </w:pPr>
          </w:p>
          <w:p w:rsidR="006671B4" w:rsidRPr="002C5ED4" w:rsidRDefault="006671B4" w:rsidP="006671B4">
            <w:pPr>
              <w:ind w:left="360"/>
              <w:rPr>
                <w:rFonts w:eastAsia="Times New Roman" w:cstheme="minorHAnsi"/>
              </w:rPr>
            </w:pPr>
            <w:r w:rsidRPr="002C5ED4">
              <w:rPr>
                <w:rFonts w:eastAsia="Times New Roman" w:cstheme="minorHAnsi"/>
                <w:b/>
                <w:bCs/>
              </w:rPr>
              <w:t>Communications and Advocacy</w:t>
            </w:r>
            <w:r w:rsidRPr="002C5ED4">
              <w:rPr>
                <w:rFonts w:eastAsia="Times New Roman" w:cstheme="minorHAnsi"/>
              </w:rPr>
              <w:t>:</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Strong ability to write clearly and convincingly, adapting style and content to different audiences and speak clearly and convincingly.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Strong presentation skills in meetings with the ability to adapt for different audiences.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t xml:space="preserve">Strong analytical, research and writing skills with demonstrated ability to think strategically. </w:t>
            </w:r>
          </w:p>
          <w:p w:rsidR="006671B4" w:rsidRPr="002C5ED4" w:rsidRDefault="006671B4" w:rsidP="006671B4">
            <w:pPr>
              <w:numPr>
                <w:ilvl w:val="0"/>
                <w:numId w:val="14"/>
              </w:numPr>
              <w:spacing w:after="0" w:line="240" w:lineRule="auto"/>
              <w:rPr>
                <w:rFonts w:eastAsia="Times New Roman" w:cstheme="minorHAnsi"/>
              </w:rPr>
            </w:pPr>
            <w:r w:rsidRPr="002C5ED4">
              <w:rPr>
                <w:rFonts w:eastAsia="Times New Roman" w:cstheme="minorHAnsi"/>
              </w:rPr>
              <w:lastRenderedPageBreak/>
              <w:t xml:space="preserve">Strong capacity to communicate clearly and quickly. </w:t>
            </w:r>
          </w:p>
          <w:p w:rsidR="00D96EB3" w:rsidRPr="00B25B9C" w:rsidRDefault="006671B4" w:rsidP="00B25B9C">
            <w:pPr>
              <w:numPr>
                <w:ilvl w:val="0"/>
                <w:numId w:val="14"/>
              </w:numPr>
              <w:spacing w:after="0" w:line="240" w:lineRule="auto"/>
              <w:rPr>
                <w:rFonts w:eastAsia="Times New Roman" w:cstheme="minorHAnsi"/>
              </w:rPr>
            </w:pPr>
            <w:r w:rsidRPr="002C5ED4">
              <w:rPr>
                <w:rFonts w:eastAsia="Times New Roman" w:cstheme="minorHAnsi"/>
              </w:rPr>
              <w:t>Strong inter-personal, negotiation and liaison skills.</w:t>
            </w:r>
          </w:p>
          <w:tbl>
            <w:tblPr>
              <w:tblW w:w="0" w:type="auto"/>
              <w:tblInd w:w="5" w:type="dxa"/>
              <w:shd w:val="clear" w:color="auto" w:fill="FFFFFF"/>
              <w:tblLook w:val="01E0" w:firstRow="1" w:lastRow="1" w:firstColumn="1" w:lastColumn="1" w:noHBand="0" w:noVBand="0"/>
            </w:tblPr>
            <w:tblGrid>
              <w:gridCol w:w="288"/>
              <w:gridCol w:w="9000"/>
            </w:tblGrid>
            <w:tr w:rsidR="00D96EB3" w:rsidRPr="002C5ED4" w:rsidTr="007B7B91">
              <w:trPr>
                <w:trHeight w:val="1426"/>
              </w:trPr>
              <w:tc>
                <w:tcPr>
                  <w:tcW w:w="288" w:type="dxa"/>
                  <w:shd w:val="clear" w:color="auto" w:fill="FFFFFF"/>
                </w:tcPr>
                <w:p w:rsidR="00D96EB3" w:rsidRPr="002C5ED4" w:rsidRDefault="00D96EB3" w:rsidP="007B7B91">
                  <w:pPr>
                    <w:shd w:val="clear" w:color="auto" w:fill="FFFFFF"/>
                    <w:spacing w:after="0" w:line="240" w:lineRule="auto"/>
                    <w:ind w:right="450"/>
                    <w:contextualSpacing/>
                    <w:jc w:val="both"/>
                    <w:rPr>
                      <w:rFonts w:eastAsia="Times New Roman" w:cs="Arial"/>
                      <w:b/>
                      <w:u w:val="single"/>
                      <w:lang w:val="en-GB"/>
                    </w:rPr>
                  </w:pPr>
                </w:p>
              </w:tc>
              <w:tc>
                <w:tcPr>
                  <w:tcW w:w="9000" w:type="dxa"/>
                  <w:shd w:val="clear" w:color="auto" w:fill="FFFFFF"/>
                </w:tcPr>
                <w:p w:rsidR="001F348C" w:rsidRPr="002C5ED4" w:rsidRDefault="001F348C" w:rsidP="007B7B91">
                  <w:pPr>
                    <w:shd w:val="clear" w:color="auto" w:fill="FFFFFF"/>
                    <w:spacing w:after="0" w:line="240" w:lineRule="auto"/>
                    <w:ind w:right="450"/>
                    <w:contextualSpacing/>
                    <w:jc w:val="both"/>
                    <w:rPr>
                      <w:rFonts w:eastAsia="Times New Roman" w:cs="Arial"/>
                      <w:b/>
                      <w:u w:val="single"/>
                      <w:lang w:val="en-GB"/>
                    </w:rPr>
                  </w:pPr>
                </w:p>
                <w:p w:rsidR="00D96EB3" w:rsidRPr="002C5ED4" w:rsidRDefault="00D96EB3" w:rsidP="002C5ED4">
                  <w:pPr>
                    <w:pStyle w:val="ListParagraph"/>
                    <w:numPr>
                      <w:ilvl w:val="0"/>
                      <w:numId w:val="1"/>
                    </w:numPr>
                    <w:shd w:val="clear" w:color="auto" w:fill="FFFFFF"/>
                    <w:spacing w:after="0" w:line="240" w:lineRule="auto"/>
                    <w:ind w:right="450"/>
                    <w:jc w:val="both"/>
                    <w:rPr>
                      <w:rFonts w:eastAsia="Times New Roman" w:cs="Arial"/>
                      <w:b/>
                      <w:u w:val="single"/>
                      <w:lang w:val="en-GB"/>
                    </w:rPr>
                  </w:pPr>
                  <w:r w:rsidRPr="002C5ED4">
                    <w:rPr>
                      <w:rFonts w:eastAsia="Times New Roman" w:cs="Arial"/>
                      <w:b/>
                      <w:u w:val="single"/>
                      <w:lang w:val="en-GB"/>
                    </w:rPr>
                    <w:t>Qualifications and Experience</w:t>
                  </w:r>
                </w:p>
                <w:p w:rsidR="00D96EB3" w:rsidRPr="002C5ED4" w:rsidRDefault="00D96EB3" w:rsidP="007B7B91">
                  <w:pPr>
                    <w:shd w:val="clear" w:color="auto" w:fill="FFFFFF"/>
                    <w:spacing w:after="0" w:line="240" w:lineRule="auto"/>
                    <w:ind w:right="450"/>
                    <w:contextualSpacing/>
                    <w:jc w:val="both"/>
                    <w:rPr>
                      <w:rFonts w:eastAsia="Times New Roman" w:cs="Arial"/>
                      <w:i/>
                      <w:lang w:val="en-GB"/>
                    </w:rPr>
                  </w:pPr>
                </w:p>
                <w:p w:rsidR="00D96EB3" w:rsidRPr="00C1158D" w:rsidRDefault="00D96EB3" w:rsidP="007B7B91">
                  <w:pPr>
                    <w:shd w:val="clear" w:color="auto" w:fill="FFFFFF"/>
                    <w:spacing w:after="0" w:line="240" w:lineRule="auto"/>
                    <w:ind w:right="450"/>
                    <w:rPr>
                      <w:rFonts w:eastAsia="Times New Roman" w:cs="Arial"/>
                      <w:b/>
                      <w:lang w:val="en-GB"/>
                    </w:rPr>
                  </w:pPr>
                  <w:r w:rsidRPr="00C1158D">
                    <w:rPr>
                      <w:rFonts w:eastAsia="Times New Roman" w:cs="Arial"/>
                      <w:b/>
                      <w:lang w:val="en-GB"/>
                    </w:rPr>
                    <w:t>Education</w:t>
                  </w:r>
                </w:p>
                <w:p w:rsidR="00FA78E0" w:rsidRPr="002C5ED4" w:rsidRDefault="00FA78E0" w:rsidP="00FA78E0">
                  <w:pPr>
                    <w:pStyle w:val="ListParagraph"/>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eastAsia="Times New Roman" w:cs="Arial"/>
                      <w:lang w:val="en-GB" w:eastAsia="zh-CN"/>
                    </w:rPr>
                  </w:pPr>
                  <w:r w:rsidRPr="002C5ED4">
                    <w:rPr>
                      <w:rFonts w:eastAsia="Times New Roman" w:cs="Arial"/>
                      <w:lang w:val="en-GB" w:eastAsia="zh-CN"/>
                    </w:rPr>
                    <w:t>A Master’s Degree in environmental management, development studies, chemical engineering or relevant field;</w:t>
                  </w:r>
                </w:p>
                <w:p w:rsidR="00D96EB3" w:rsidRPr="002C5ED4" w:rsidRDefault="00D96EB3" w:rsidP="007B7B91">
                  <w:pPr>
                    <w:shd w:val="clear" w:color="auto" w:fill="FFFFFF"/>
                    <w:spacing w:after="0" w:line="240" w:lineRule="auto"/>
                    <w:ind w:right="450"/>
                    <w:rPr>
                      <w:rFonts w:eastAsia="Times New Roman" w:cs="Arial"/>
                      <w:i/>
                      <w:u w:val="single"/>
                      <w:lang w:val="en-GB"/>
                    </w:rPr>
                  </w:pPr>
                </w:p>
                <w:p w:rsidR="00D96EB3" w:rsidRPr="00C1158D" w:rsidRDefault="00D96EB3" w:rsidP="007B7B91">
                  <w:pPr>
                    <w:shd w:val="clear" w:color="auto" w:fill="FFFFFF"/>
                    <w:spacing w:after="0" w:line="240" w:lineRule="auto"/>
                    <w:ind w:right="450"/>
                    <w:rPr>
                      <w:rFonts w:eastAsia="Times New Roman" w:cs="Arial"/>
                      <w:b/>
                      <w:lang w:val="en-GB"/>
                    </w:rPr>
                  </w:pPr>
                  <w:r w:rsidRPr="00C1158D">
                    <w:rPr>
                      <w:rFonts w:eastAsia="Times New Roman" w:cs="Arial"/>
                      <w:b/>
                      <w:lang w:val="en-GB"/>
                    </w:rPr>
                    <w:t>Experience</w:t>
                  </w:r>
                </w:p>
                <w:p w:rsidR="00FA78E0" w:rsidRPr="002C5ED4" w:rsidRDefault="00FA78E0" w:rsidP="00FA78E0">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eastAsia="Times New Roman" w:cs="Arial"/>
                      <w:lang w:val="en-GB" w:eastAsia="zh-CN"/>
                    </w:rPr>
                  </w:pPr>
                  <w:r w:rsidRPr="002C5ED4">
                    <w:rPr>
                      <w:rFonts w:cs="Arial"/>
                      <w:lang w:val="en-GB" w:eastAsia="ja-JP"/>
                    </w:rPr>
                    <w:t>Minimum seven (7) years of demonstrable experience in the technical areas related to environmental research, natural resource management, development management, climate change, public policies, international relations, economics, environmental or natural resource economics, or development of environmental projects for the public, private or nongovernmental</w:t>
                  </w:r>
                  <w:r w:rsidR="00220CDC">
                    <w:rPr>
                      <w:rFonts w:cs="Arial"/>
                      <w:lang w:val="en-GB" w:eastAsia="ja-JP"/>
                    </w:rPr>
                    <w:t xml:space="preserve"> sector;</w:t>
                  </w:r>
                </w:p>
                <w:p w:rsidR="00FA78E0" w:rsidRPr="002C5ED4" w:rsidRDefault="00FA78E0" w:rsidP="00FA78E0">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eastAsia="Times New Roman" w:cs="Arial"/>
                      <w:lang w:val="en-GB" w:eastAsia="zh-CN"/>
                    </w:rPr>
                  </w:pPr>
                  <w:r w:rsidRPr="002C5ED4">
                    <w:rPr>
                      <w:rFonts w:eastAsia="Times New Roman" w:cs="Arial"/>
                      <w:lang w:val="en-GB" w:eastAsia="zh-CN"/>
                    </w:rPr>
                    <w:t xml:space="preserve">At least 5 years’ experience in the field of climate change, with </w:t>
                  </w:r>
                  <w:r w:rsidR="00531EE2" w:rsidRPr="002C5ED4">
                    <w:rPr>
                      <w:rFonts w:eastAsia="Times New Roman" w:cs="Arial"/>
                      <w:lang w:val="en-GB" w:eastAsia="zh-CN"/>
                    </w:rPr>
                    <w:t>focus</w:t>
                  </w:r>
                  <w:r w:rsidRPr="002C5ED4">
                    <w:rPr>
                      <w:rFonts w:eastAsia="Times New Roman" w:cs="Arial"/>
                      <w:lang w:val="en-GB" w:eastAsia="zh-CN"/>
                    </w:rPr>
                    <w:t xml:space="preserve"> on GHG inventories;</w:t>
                  </w:r>
                </w:p>
                <w:p w:rsidR="00FA78E0" w:rsidRPr="002C5ED4" w:rsidRDefault="00FA78E0" w:rsidP="00FA78E0">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eastAsia="Times New Roman" w:cs="Arial"/>
                      <w:lang w:val="en-GB" w:eastAsia="zh-CN"/>
                    </w:rPr>
                  </w:pPr>
                  <w:r w:rsidRPr="002C5ED4">
                    <w:rPr>
                      <w:rFonts w:eastAsia="Times New Roman" w:cs="Arial"/>
                      <w:lang w:val="en-GB" w:eastAsia="zh-CN"/>
                    </w:rPr>
                    <w:t>Demonstrated knowledge and understanding of methodologies for preparing GHG inventories and understanding of international reporting (according to UNFCCC and IPCC guidelines);</w:t>
                  </w:r>
                </w:p>
                <w:p w:rsidR="00FA78E0" w:rsidRPr="002C5ED4" w:rsidRDefault="00FA78E0" w:rsidP="00FA78E0">
                  <w:pPr>
                    <w:pStyle w:val="ListParagraph"/>
                    <w:numPr>
                      <w:ilvl w:val="0"/>
                      <w:numId w:val="12"/>
                    </w:numPr>
                    <w:tabs>
                      <w:tab w:val="left" w:pos="720"/>
                    </w:tabs>
                    <w:spacing w:after="120" w:line="240" w:lineRule="auto"/>
                    <w:rPr>
                      <w:rFonts w:eastAsia="Times New Roman" w:cs="Arial"/>
                      <w:lang w:eastAsia="zh-CN"/>
                    </w:rPr>
                  </w:pPr>
                  <w:r w:rsidRPr="002C5ED4">
                    <w:rPr>
                      <w:rFonts w:eastAsia="Times New Roman" w:cs="Arial"/>
                      <w:lang w:eastAsia="zh-CN"/>
                    </w:rPr>
                    <w:t xml:space="preserve">At least 3 years’ experience in applying UNFCCC GHG inventory reporting guidelines; </w:t>
                  </w:r>
                </w:p>
                <w:p w:rsidR="00FA78E0" w:rsidRPr="002C5ED4" w:rsidRDefault="00FA78E0" w:rsidP="00FA78E0">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eastAsia="Times New Roman" w:cs="Arial"/>
                      <w:lang w:val="en-GB" w:eastAsia="zh-CN"/>
                    </w:rPr>
                  </w:pPr>
                  <w:r w:rsidRPr="002C5ED4">
                    <w:rPr>
                      <w:rFonts w:eastAsia="Times New Roman" w:cs="Arial"/>
                      <w:lang w:val="en-GB" w:eastAsia="zh-CN"/>
                    </w:rPr>
                    <w:t>Familiarity with National Communications, Biennial updates and UNFCCC processes;</w:t>
                  </w:r>
                </w:p>
                <w:p w:rsidR="00FA78E0" w:rsidRPr="002C5ED4" w:rsidRDefault="00FA78E0" w:rsidP="00FA78E0">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eastAsia="Times New Roman" w:cs="Arial"/>
                      <w:lang w:val="en-GB" w:eastAsia="zh-CN"/>
                    </w:rPr>
                  </w:pPr>
                  <w:r w:rsidRPr="002C5ED4">
                    <w:rPr>
                      <w:rFonts w:eastAsia="Times New Roman" w:cs="Arial"/>
                      <w:lang w:val="en-GB" w:eastAsia="zh-CN"/>
                    </w:rPr>
                    <w:t>Project management experience will be an added advantage;</w:t>
                  </w:r>
                </w:p>
                <w:p w:rsidR="00FA78E0" w:rsidRPr="002C5ED4" w:rsidRDefault="00FA78E0" w:rsidP="00FA78E0">
                  <w:pPr>
                    <w:pStyle w:val="ListParagraph"/>
                    <w:numPr>
                      <w:ilvl w:val="0"/>
                      <w:numId w:val="12"/>
                    </w:numPr>
                    <w:tabs>
                      <w:tab w:val="left" w:pos="720"/>
                    </w:tabs>
                    <w:spacing w:after="120" w:line="240" w:lineRule="auto"/>
                    <w:rPr>
                      <w:rFonts w:eastAsia="Times New Roman" w:cs="Arial"/>
                      <w:lang w:eastAsia="zh-CN"/>
                    </w:rPr>
                  </w:pPr>
                  <w:r w:rsidRPr="002C5ED4">
                    <w:rPr>
                      <w:rFonts w:eastAsia="Times New Roman" w:cs="Arial"/>
                      <w:lang w:eastAsia="zh-CN"/>
                    </w:rPr>
                    <w:t>Financial management experience and budgeting; and</w:t>
                  </w:r>
                </w:p>
                <w:p w:rsidR="00FA78E0" w:rsidRPr="002C5ED4" w:rsidRDefault="00FA78E0" w:rsidP="00FA78E0">
                  <w:pPr>
                    <w:pStyle w:val="ListParagraph"/>
                    <w:numPr>
                      <w:ilvl w:val="0"/>
                      <w:numId w:val="12"/>
                    </w:numPr>
                    <w:tabs>
                      <w:tab w:val="left" w:pos="720"/>
                    </w:tabs>
                    <w:spacing w:after="120" w:line="240" w:lineRule="auto"/>
                    <w:rPr>
                      <w:rFonts w:eastAsia="Times New Roman" w:cs="Arial"/>
                      <w:lang w:eastAsia="zh-CN"/>
                    </w:rPr>
                  </w:pPr>
                  <w:r w:rsidRPr="002C5ED4">
                    <w:rPr>
                      <w:rFonts w:eastAsia="Times New Roman" w:cs="Arial"/>
                      <w:lang w:eastAsia="zh-CN"/>
                    </w:rPr>
                    <w:t>Experience working with various stakeholders.</w:t>
                  </w:r>
                </w:p>
                <w:p w:rsidR="00FA78E0" w:rsidRPr="002C5ED4" w:rsidRDefault="00FA78E0" w:rsidP="00FA78E0">
                  <w:pPr>
                    <w:pStyle w:val="BodyText1"/>
                    <w:rPr>
                      <w:rFonts w:asciiTheme="minorHAnsi" w:hAnsiTheme="minorHAnsi" w:cs="Arial"/>
                      <w:color w:val="auto"/>
                      <w:szCs w:val="22"/>
                    </w:rPr>
                  </w:pPr>
                </w:p>
                <w:p w:rsidR="00D96EB3" w:rsidRPr="002C5ED4" w:rsidRDefault="00D96EB3" w:rsidP="007B7B91">
                  <w:pPr>
                    <w:shd w:val="clear" w:color="auto" w:fill="FFFFFF"/>
                    <w:spacing w:after="0" w:line="240" w:lineRule="auto"/>
                    <w:ind w:right="450"/>
                    <w:contextualSpacing/>
                    <w:jc w:val="both"/>
                    <w:rPr>
                      <w:rFonts w:eastAsia="Times New Roman" w:cs="Arial"/>
                      <w:bCs/>
                      <w:lang w:val="en-GB"/>
                    </w:rPr>
                  </w:pPr>
                </w:p>
              </w:tc>
            </w:tr>
          </w:tbl>
          <w:p w:rsidR="00D96EB3" w:rsidRPr="00EF28BC" w:rsidRDefault="00D96EB3" w:rsidP="001F348C">
            <w:pPr>
              <w:jc w:val="both"/>
              <w:rPr>
                <w:rFonts w:cstheme="minorHAnsi"/>
                <w:b/>
              </w:rPr>
            </w:pPr>
          </w:p>
        </w:tc>
      </w:tr>
      <w:tr w:rsidR="00D96EB3" w:rsidRPr="002C5ED4" w:rsidTr="007B7B91">
        <w:trPr>
          <w:tblCellSpacing w:w="15" w:type="dxa"/>
        </w:trPr>
        <w:tc>
          <w:tcPr>
            <w:tcW w:w="9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Pr="002C5ED4" w:rsidRDefault="00D96EB3" w:rsidP="008B19E6">
            <w:pPr>
              <w:spacing w:after="0" w:line="240" w:lineRule="auto"/>
              <w:ind w:left="720"/>
              <w:rPr>
                <w:rFonts w:cstheme="minorHAnsi"/>
              </w:rPr>
            </w:pPr>
          </w:p>
        </w:tc>
      </w:tr>
      <w:tr w:rsidR="00D96EB3" w:rsidRPr="002C5ED4" w:rsidTr="007B7B91">
        <w:trPr>
          <w:tblCellSpacing w:w="15" w:type="dxa"/>
        </w:trPr>
        <w:tc>
          <w:tcPr>
            <w:tcW w:w="9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6EB3" w:rsidRDefault="008B19E6" w:rsidP="008B19E6">
            <w:pPr>
              <w:jc w:val="both"/>
              <w:rPr>
                <w:rFonts w:cs="Tahoma"/>
                <w:b/>
                <w:u w:val="single"/>
              </w:rPr>
            </w:pPr>
            <w:r w:rsidRPr="002C5ED4">
              <w:rPr>
                <w:rFonts w:cs="Tahoma"/>
                <w:b/>
                <w:u w:val="single"/>
              </w:rPr>
              <w:t xml:space="preserve"> </w:t>
            </w:r>
            <w:r w:rsidR="00D96EB3" w:rsidRPr="002C5ED4">
              <w:rPr>
                <w:rFonts w:cs="Tahoma"/>
                <w:b/>
                <w:u w:val="single"/>
              </w:rPr>
              <w:t>Additional Information</w:t>
            </w:r>
          </w:p>
          <w:p w:rsidR="009A7A65" w:rsidRPr="00731892" w:rsidRDefault="009A7A65" w:rsidP="009A7A65">
            <w:pPr>
              <w:pStyle w:val="ListParagraph"/>
              <w:numPr>
                <w:ilvl w:val="0"/>
                <w:numId w:val="1"/>
              </w:numPr>
              <w:jc w:val="both"/>
              <w:rPr>
                <w:rFonts w:cs="Tahoma"/>
                <w:b/>
                <w:u w:val="single"/>
              </w:rPr>
            </w:pPr>
            <w:r w:rsidRPr="00731892">
              <w:rPr>
                <w:rFonts w:cs="Tahoma"/>
                <w:b/>
                <w:u w:val="single"/>
              </w:rPr>
              <w:t>Additional Information</w:t>
            </w:r>
          </w:p>
          <w:p w:rsidR="009A7A65" w:rsidRPr="00731892" w:rsidRDefault="009A7A65" w:rsidP="009A7A65">
            <w:pPr>
              <w:spacing w:after="0" w:line="240" w:lineRule="auto"/>
              <w:ind w:left="720"/>
              <w:jc w:val="both"/>
              <w:rPr>
                <w:rFonts w:eastAsia="Times New Roman" w:cs="Arial"/>
              </w:rPr>
            </w:pPr>
            <w:r w:rsidRPr="00731892">
              <w:rPr>
                <w:rFonts w:eastAsia="Times New Roman" w:cs="Arial"/>
              </w:rPr>
              <w:t xml:space="preserve">Individual Contract (IC) will be applicable for individual consultants applying in their own capacity.  </w:t>
            </w:r>
          </w:p>
          <w:p w:rsidR="009A7A65" w:rsidRPr="00731892" w:rsidRDefault="009A7A65" w:rsidP="009A7A65">
            <w:pPr>
              <w:spacing w:after="0" w:line="240" w:lineRule="auto"/>
              <w:ind w:left="720"/>
              <w:jc w:val="both"/>
              <w:rPr>
                <w:rFonts w:eastAsia="Times New Roman" w:cs="Arial"/>
              </w:rPr>
            </w:pPr>
            <w:r w:rsidRPr="00731892">
              <w:rPr>
                <w:rFonts w:eastAsia="Times New Roman" w:cs="Arial"/>
              </w:rPr>
              <w:t xml:space="preserve">Reimbursable Loan Agreement (RLA) will be applicable for applicants employed by any </w:t>
            </w:r>
            <w:r w:rsidRPr="00731892">
              <w:rPr>
                <w:rFonts w:eastAsia="Times New Roman" w:cs="Arial"/>
              </w:rPr>
              <w:tab/>
              <w:t xml:space="preserve">legal entity. Template of RLA with General Terms and Conditions could be found on: http://www.undp.org.rs/download/RLA%20with%20General%20Terms%20and%20Conditions.doc. In the case of engagement of Civil servants under IC contract modality a no-objection letter </w:t>
            </w:r>
            <w:r w:rsidRPr="00731892">
              <w:rPr>
                <w:rFonts w:eastAsia="Times New Roman" w:cs="Arial"/>
              </w:rPr>
              <w:lastRenderedPageBreak/>
              <w:t>should be provided by the Government entity. The ‘no-objection’ letter must also state that the employer formally certifies that their employees can receive short-term consultancy assignment from another entity without being on “leave-without-pay” status (if applicable) and include any conditions and restrictions on granting such permission, if any. If the previous is not applicable ‘leave-without-pay’ confirmation should be submitted.</w:t>
            </w:r>
          </w:p>
          <w:p w:rsidR="009A7A65" w:rsidRPr="00731892" w:rsidRDefault="009A7A65" w:rsidP="009A7A65">
            <w:pPr>
              <w:spacing w:after="0" w:line="240" w:lineRule="auto"/>
              <w:ind w:left="720"/>
              <w:jc w:val="both"/>
              <w:rPr>
                <w:rFonts w:eastAsia="Times New Roman" w:cs="Arial"/>
              </w:rPr>
            </w:pPr>
          </w:p>
          <w:p w:rsidR="009A7A65" w:rsidRPr="00731892" w:rsidRDefault="009A7A65" w:rsidP="009A7A65">
            <w:pPr>
              <w:spacing w:after="0" w:line="240" w:lineRule="auto"/>
              <w:rPr>
                <w:rFonts w:eastAsia="Times New Roman" w:cs="Arial"/>
                <w:b/>
              </w:rPr>
            </w:pPr>
            <w:r w:rsidRPr="00731892">
              <w:rPr>
                <w:rFonts w:eastAsia="Times New Roman" w:cs="Arial"/>
                <w:b/>
              </w:rPr>
              <w:t>Engagement of Government Officials and Employees</w:t>
            </w:r>
          </w:p>
          <w:p w:rsidR="009A7A65" w:rsidRPr="00731892" w:rsidRDefault="009A7A65" w:rsidP="009A7A65">
            <w:pPr>
              <w:numPr>
                <w:ilvl w:val="0"/>
                <w:numId w:val="5"/>
              </w:numPr>
              <w:spacing w:before="120" w:after="0" w:line="240" w:lineRule="auto"/>
              <w:jc w:val="both"/>
              <w:rPr>
                <w:rFonts w:eastAsia="Times New Roman" w:cs="Arial"/>
              </w:rPr>
            </w:pPr>
            <w:r w:rsidRPr="00731892">
              <w:rPr>
                <w:rFonts w:eastAsia="Times New Roman" w:cs="Arial"/>
              </w:rPr>
              <w:t xml:space="preserve">Government Officials or Employees are civil servants of UN Member States.  As such, if they will be engaged by UNDP under an IC which they will be signing in their individual capacity (i.e., engagement is not done through RLA signed by their Government employer), the following conditions must be met prior to the award of contract: </w:t>
            </w:r>
          </w:p>
          <w:p w:rsidR="009A7A65" w:rsidRPr="00731892" w:rsidRDefault="009A7A65" w:rsidP="009A7A65">
            <w:pPr>
              <w:spacing w:before="120" w:after="0" w:line="240" w:lineRule="auto"/>
              <w:ind w:left="630"/>
              <w:rPr>
                <w:rFonts w:eastAsia="Times New Roman" w:cs="Arial"/>
              </w:rPr>
            </w:pPr>
            <w:r w:rsidRPr="00731892">
              <w:rPr>
                <w:rFonts w:eastAsia="Times New Roman" w:cs="Arial"/>
              </w:rPr>
              <w:t xml:space="preserve">(i)       A “No-objection” letter in respect of the individual is received from the Government employing him/her, and; </w:t>
            </w:r>
          </w:p>
          <w:p w:rsidR="009A7A65" w:rsidRPr="00731892" w:rsidRDefault="009A7A65" w:rsidP="009A7A65">
            <w:pPr>
              <w:spacing w:before="120" w:after="0" w:line="240" w:lineRule="auto"/>
              <w:ind w:left="630"/>
              <w:rPr>
                <w:rFonts w:eastAsia="Times New Roman" w:cs="Arial"/>
              </w:rPr>
            </w:pPr>
            <w:r w:rsidRPr="00731892">
              <w:rPr>
                <w:rFonts w:eastAsia="Times New Roman" w:cs="Arial"/>
              </w:rPr>
              <w:t xml:space="preserve">(ii)     The individual must provide an official documentation from his/her employer formally certifying his or her status as being on “official leave without pay” for the duration of the IC. </w:t>
            </w:r>
          </w:p>
          <w:p w:rsidR="009A7A65" w:rsidRPr="00731892" w:rsidRDefault="009A7A65" w:rsidP="009A7A65">
            <w:pPr>
              <w:numPr>
                <w:ilvl w:val="0"/>
                <w:numId w:val="5"/>
              </w:numPr>
              <w:spacing w:before="120" w:after="0" w:line="240" w:lineRule="auto"/>
              <w:jc w:val="both"/>
              <w:rPr>
                <w:rFonts w:eastAsia="Times New Roman" w:cs="Arial"/>
              </w:rPr>
            </w:pPr>
            <w:r w:rsidRPr="00731892">
              <w:rPr>
                <w:rFonts w:eastAsia="Times New Roman" w:cs="Arial"/>
              </w:rPr>
              <w:t xml:space="preserve">The above requirements are also applicable to Government-owned and controlled enterprises and well as other semi/partially or fully owned Government entities, whether the Government ownership is of majority or minority status.   </w:t>
            </w:r>
          </w:p>
          <w:p w:rsidR="009A7A65" w:rsidRPr="00731892" w:rsidRDefault="009A7A65" w:rsidP="009A7A65">
            <w:pPr>
              <w:spacing w:after="0" w:line="240" w:lineRule="auto"/>
              <w:ind w:left="720"/>
              <w:jc w:val="both"/>
              <w:rPr>
                <w:rFonts w:eastAsia="Times New Roman" w:cs="Arial"/>
              </w:rPr>
            </w:pPr>
            <w:r w:rsidRPr="00731892">
              <w:rPr>
                <w:rFonts w:eastAsia="Times New Roman" w:cs="Arial"/>
              </w:rPr>
              <w:t>UNDP recognizes the possibility that there are situations when the Government entity employing the individual that UNDP wishes to engage is one that allows its employees to receive external short-term consultancy assignments (including but not limited to research institutions, state-owned colleges/universities, etc.), whereby a status of “on-leave-without-pay” is not required.  Under such circumstance, the individual entering into an IC with UNDP must still provide a “No-objection” letter from the Government employing him/her.  The “no objection” letter required under (i) above must also state that the employer formally certifies that their employees are allowed to receive short-term consultancy assignment from another entity without being on “leave-without-pay” status and include any conditions and restrictions on granting such permission, if any.  The said document may be obtained by, and put on record of, UNDP, in lieu of the document (ii) listed above.</w:t>
            </w:r>
          </w:p>
          <w:p w:rsidR="009A7A65" w:rsidRPr="002C5ED4" w:rsidRDefault="009A7A65" w:rsidP="008B19E6">
            <w:pPr>
              <w:jc w:val="both"/>
              <w:rPr>
                <w:rFonts w:cs="Tahoma"/>
                <w:b/>
                <w:u w:val="single"/>
              </w:rPr>
            </w:pPr>
          </w:p>
          <w:p w:rsidR="001F348C" w:rsidRDefault="001F348C" w:rsidP="001F348C">
            <w:pPr>
              <w:pStyle w:val="BodyText1"/>
              <w:rPr>
                <w:rFonts w:asciiTheme="minorHAnsi" w:hAnsiTheme="minorHAnsi" w:cs="Arial"/>
                <w:color w:val="auto"/>
                <w:szCs w:val="22"/>
                <w:u w:val="single"/>
              </w:rPr>
            </w:pPr>
            <w:r w:rsidRPr="002C5ED4">
              <w:rPr>
                <w:rFonts w:asciiTheme="minorHAnsi" w:hAnsiTheme="minorHAnsi" w:cs="Arial"/>
                <w:b/>
                <w:color w:val="auto"/>
                <w:szCs w:val="22"/>
                <w:u w:val="single"/>
              </w:rPr>
              <w:t>Mode of Applications.</w:t>
            </w:r>
            <w:r w:rsidRPr="002C5ED4">
              <w:rPr>
                <w:rFonts w:asciiTheme="minorHAnsi" w:hAnsiTheme="minorHAnsi" w:cs="Arial"/>
                <w:color w:val="auto"/>
                <w:szCs w:val="22"/>
                <w:u w:val="single"/>
              </w:rPr>
              <w:t xml:space="preserve"> Applicants are requested to submit a Cover letter, a CV that highlights their unique fit to the TOR, a completed P11 Form and an All-Inclusive Total Budget. </w:t>
            </w:r>
          </w:p>
          <w:p w:rsidR="009A7A65" w:rsidRDefault="009A7A65" w:rsidP="001F348C">
            <w:pPr>
              <w:pStyle w:val="BodyText1"/>
              <w:rPr>
                <w:rFonts w:asciiTheme="minorHAnsi" w:hAnsiTheme="minorHAnsi" w:cs="Arial"/>
                <w:color w:val="auto"/>
                <w:szCs w:val="22"/>
                <w:u w:val="single"/>
              </w:rPr>
            </w:pPr>
          </w:p>
          <w:p w:rsidR="009A7A65" w:rsidRPr="002C5ED4" w:rsidRDefault="009A7A65" w:rsidP="001F348C">
            <w:pPr>
              <w:pStyle w:val="BodyText1"/>
              <w:rPr>
                <w:rFonts w:asciiTheme="minorHAnsi" w:hAnsiTheme="minorHAnsi" w:cs="Arial"/>
                <w:color w:val="auto"/>
                <w:szCs w:val="22"/>
                <w:u w:val="single"/>
              </w:rPr>
            </w:pPr>
          </w:p>
          <w:p w:rsidR="001F348C" w:rsidRPr="002C5ED4" w:rsidRDefault="001F348C" w:rsidP="002766D2">
            <w:pPr>
              <w:pStyle w:val="BodyText1"/>
              <w:rPr>
                <w:rFonts w:asciiTheme="minorHAnsi" w:hAnsiTheme="minorHAnsi" w:cs="Arial"/>
                <w:color w:val="auto"/>
                <w:szCs w:val="22"/>
                <w:u w:val="single"/>
              </w:rPr>
            </w:pPr>
          </w:p>
          <w:p w:rsidR="001F348C" w:rsidRPr="002C5ED4" w:rsidRDefault="001F348C" w:rsidP="001F348C">
            <w:pPr>
              <w:shd w:val="clear" w:color="auto" w:fill="F2F2F2"/>
              <w:autoSpaceDE w:val="0"/>
              <w:autoSpaceDN w:val="0"/>
              <w:adjustRightInd w:val="0"/>
              <w:jc w:val="both"/>
              <w:rPr>
                <w:rFonts w:cs="Arial"/>
                <w:b/>
                <w:bCs/>
                <w:iCs/>
              </w:rPr>
            </w:pPr>
          </w:p>
          <w:p w:rsidR="001F348C" w:rsidRPr="00BC0167" w:rsidRDefault="00EF28BC" w:rsidP="00BC0167">
            <w:pPr>
              <w:shd w:val="clear" w:color="auto" w:fill="F2F2F2"/>
              <w:autoSpaceDE w:val="0"/>
              <w:autoSpaceDN w:val="0"/>
              <w:adjustRightInd w:val="0"/>
              <w:jc w:val="both"/>
              <w:rPr>
                <w:rFonts w:cs="Arial"/>
                <w:b/>
                <w:bCs/>
                <w:iCs/>
              </w:rPr>
            </w:pPr>
            <w:r>
              <w:rPr>
                <w:rFonts w:cs="Arial"/>
                <w:b/>
                <w:bCs/>
                <w:iCs/>
              </w:rPr>
              <w:t>E</w:t>
            </w:r>
            <w:r w:rsidR="001F348C" w:rsidRPr="002C5ED4">
              <w:rPr>
                <w:rFonts w:cs="Arial"/>
                <w:b/>
                <w:bCs/>
                <w:iCs/>
              </w:rPr>
              <w:t>. Consultant’s signature:</w:t>
            </w:r>
          </w:p>
          <w:p w:rsidR="00022231" w:rsidRPr="00025F59" w:rsidRDefault="001F348C" w:rsidP="001F348C">
            <w:pPr>
              <w:autoSpaceDE w:val="0"/>
              <w:autoSpaceDN w:val="0"/>
              <w:adjustRightInd w:val="0"/>
              <w:jc w:val="both"/>
              <w:rPr>
                <w:rFonts w:cs="Arial"/>
                <w:bCs/>
                <w:iCs/>
              </w:rPr>
            </w:pPr>
            <w:r w:rsidRPr="002C5ED4">
              <w:rPr>
                <w:rFonts w:cs="Arial"/>
                <w:b/>
                <w:bCs/>
                <w:iCs/>
              </w:rPr>
              <w:t>Name</w:t>
            </w:r>
            <w:r w:rsidRPr="002C5ED4">
              <w:rPr>
                <w:rFonts w:cs="Arial"/>
                <w:bCs/>
                <w:iCs/>
              </w:rPr>
              <w:t xml:space="preserve">: </w:t>
            </w:r>
          </w:p>
          <w:p w:rsidR="001F348C" w:rsidRPr="00022231" w:rsidRDefault="001F348C" w:rsidP="001F348C">
            <w:pPr>
              <w:autoSpaceDE w:val="0"/>
              <w:autoSpaceDN w:val="0"/>
              <w:adjustRightInd w:val="0"/>
              <w:jc w:val="both"/>
              <w:rPr>
                <w:rFonts w:cs="Arial"/>
                <w:b/>
                <w:bCs/>
                <w:iCs/>
              </w:rPr>
            </w:pPr>
            <w:r w:rsidRPr="002C5ED4">
              <w:rPr>
                <w:rFonts w:cs="Arial"/>
                <w:b/>
                <w:bCs/>
                <w:iCs/>
              </w:rPr>
              <w:t>Signature: ___________________________</w:t>
            </w:r>
          </w:p>
          <w:p w:rsidR="001F348C" w:rsidRPr="002C5ED4" w:rsidRDefault="001F348C" w:rsidP="001F348C">
            <w:pPr>
              <w:autoSpaceDE w:val="0"/>
              <w:autoSpaceDN w:val="0"/>
              <w:adjustRightInd w:val="0"/>
              <w:jc w:val="both"/>
              <w:rPr>
                <w:rFonts w:cs="Arial"/>
                <w:b/>
                <w:bCs/>
                <w:iCs/>
              </w:rPr>
            </w:pPr>
            <w:r w:rsidRPr="002C5ED4">
              <w:rPr>
                <w:rFonts w:cs="Arial"/>
                <w:b/>
                <w:bCs/>
                <w:iCs/>
              </w:rPr>
              <w:t>Date: _______________________________</w:t>
            </w:r>
          </w:p>
          <w:p w:rsidR="00D96EB3" w:rsidRDefault="00D96EB3" w:rsidP="007B7B91">
            <w:pPr>
              <w:pStyle w:val="ListParagraph"/>
              <w:jc w:val="both"/>
              <w:rPr>
                <w:rFonts w:cs="Tahoma"/>
                <w:b/>
                <w:u w:val="single"/>
              </w:rPr>
            </w:pPr>
          </w:p>
          <w:p w:rsidR="00B25B9C" w:rsidRDefault="00B25B9C" w:rsidP="007B7B91">
            <w:pPr>
              <w:pStyle w:val="ListParagraph"/>
              <w:jc w:val="both"/>
              <w:rPr>
                <w:rFonts w:cs="Tahoma"/>
                <w:b/>
                <w:u w:val="single"/>
              </w:rPr>
            </w:pPr>
          </w:p>
          <w:p w:rsidR="00B25B9C" w:rsidRDefault="00B25B9C" w:rsidP="007B7B91">
            <w:pPr>
              <w:pStyle w:val="ListParagraph"/>
              <w:jc w:val="both"/>
              <w:rPr>
                <w:rFonts w:cs="Tahoma"/>
                <w:b/>
                <w:u w:val="single"/>
              </w:rPr>
            </w:pPr>
          </w:p>
          <w:p w:rsidR="00B25B9C" w:rsidRDefault="00B25B9C" w:rsidP="007B7B91">
            <w:pPr>
              <w:pStyle w:val="ListParagraph"/>
              <w:jc w:val="both"/>
              <w:rPr>
                <w:rFonts w:cs="Tahoma"/>
                <w:b/>
                <w:u w:val="single"/>
              </w:rPr>
            </w:pPr>
          </w:p>
          <w:p w:rsidR="003C341E" w:rsidRDefault="003C341E" w:rsidP="007B7B91">
            <w:pPr>
              <w:pStyle w:val="ListParagraph"/>
              <w:jc w:val="both"/>
              <w:rPr>
                <w:rFonts w:cs="Tahoma"/>
                <w:b/>
                <w:u w:val="single"/>
              </w:rPr>
            </w:pPr>
          </w:p>
          <w:p w:rsidR="003C341E" w:rsidRDefault="003C341E" w:rsidP="007B7B91">
            <w:pPr>
              <w:pStyle w:val="ListParagraph"/>
              <w:jc w:val="both"/>
              <w:rPr>
                <w:rFonts w:cs="Tahoma"/>
                <w:b/>
                <w:u w:val="single"/>
              </w:rPr>
            </w:pPr>
          </w:p>
          <w:p w:rsidR="003C341E" w:rsidRDefault="003C341E" w:rsidP="007B7B91">
            <w:pPr>
              <w:pStyle w:val="ListParagraph"/>
              <w:jc w:val="both"/>
              <w:rPr>
                <w:rFonts w:cs="Tahoma"/>
                <w:b/>
                <w:u w:val="single"/>
              </w:rPr>
            </w:pPr>
          </w:p>
          <w:p w:rsidR="003C341E" w:rsidRDefault="003C341E" w:rsidP="007B7B91">
            <w:pPr>
              <w:pStyle w:val="ListParagraph"/>
              <w:jc w:val="both"/>
              <w:rPr>
                <w:rFonts w:cs="Tahoma"/>
                <w:b/>
                <w:u w:val="single"/>
              </w:rPr>
            </w:pPr>
          </w:p>
          <w:p w:rsidR="003C341E" w:rsidRDefault="003C341E" w:rsidP="007B7B91">
            <w:pPr>
              <w:pStyle w:val="ListParagraph"/>
              <w:jc w:val="both"/>
              <w:rPr>
                <w:rFonts w:cs="Tahoma"/>
                <w:b/>
                <w:u w:val="single"/>
              </w:rPr>
            </w:pPr>
          </w:p>
          <w:p w:rsidR="003C341E" w:rsidRDefault="003C341E" w:rsidP="007B7B91">
            <w:pPr>
              <w:pStyle w:val="ListParagraph"/>
              <w:jc w:val="both"/>
              <w:rPr>
                <w:rFonts w:cs="Tahoma"/>
                <w:b/>
                <w:u w:val="single"/>
              </w:rPr>
            </w:pPr>
          </w:p>
          <w:p w:rsidR="003C341E" w:rsidRDefault="003C341E" w:rsidP="007B7B91">
            <w:pPr>
              <w:pStyle w:val="ListParagraph"/>
              <w:jc w:val="both"/>
              <w:rPr>
                <w:rFonts w:cs="Tahoma"/>
                <w:b/>
                <w:u w:val="single"/>
              </w:rPr>
            </w:pPr>
          </w:p>
          <w:p w:rsidR="003C341E" w:rsidRDefault="003C341E" w:rsidP="007B7B91">
            <w:pPr>
              <w:pStyle w:val="ListParagraph"/>
              <w:jc w:val="both"/>
              <w:rPr>
                <w:rFonts w:cs="Tahoma"/>
                <w:b/>
                <w:u w:val="single"/>
              </w:rPr>
            </w:pPr>
          </w:p>
          <w:p w:rsidR="003C341E" w:rsidRDefault="003C341E" w:rsidP="007B7B91">
            <w:pPr>
              <w:pStyle w:val="ListParagraph"/>
              <w:jc w:val="both"/>
              <w:rPr>
                <w:rFonts w:cs="Tahoma"/>
                <w:b/>
                <w:u w:val="single"/>
              </w:rPr>
            </w:pPr>
          </w:p>
          <w:p w:rsidR="003C341E" w:rsidRPr="002C5ED4" w:rsidRDefault="003C341E" w:rsidP="007B7B91">
            <w:pPr>
              <w:pStyle w:val="ListParagraph"/>
              <w:jc w:val="both"/>
              <w:rPr>
                <w:rFonts w:cs="Tahoma"/>
                <w:b/>
                <w:u w:val="single"/>
              </w:rPr>
            </w:pPr>
          </w:p>
          <w:p w:rsidR="00D96EB3" w:rsidRPr="002C5ED4" w:rsidRDefault="00D96EB3" w:rsidP="007B7B91">
            <w:pPr>
              <w:spacing w:before="100" w:beforeAutospacing="1" w:after="100" w:afterAutospacing="1"/>
              <w:jc w:val="both"/>
              <w:rPr>
                <w:b/>
                <w:u w:val="single"/>
              </w:rPr>
            </w:pPr>
            <w:r w:rsidRPr="002C5ED4">
              <w:rPr>
                <w:b/>
                <w:u w:val="single"/>
              </w:rPr>
              <w:t>GUIDELINES FOR APPLICATION</w:t>
            </w:r>
          </w:p>
          <w:p w:rsidR="00D96EB3" w:rsidRPr="002C5ED4" w:rsidRDefault="00D96EB3" w:rsidP="007B7B91">
            <w:pPr>
              <w:spacing w:before="100" w:beforeAutospacing="1" w:after="100" w:afterAutospacing="1"/>
            </w:pPr>
            <w:r w:rsidRPr="002C5ED4">
              <w:t>Filled P11 form including past experience in similar projects and contact details of referees (blank form can be downloaded from</w:t>
            </w:r>
            <w:r w:rsidR="00C93322">
              <w:t>:</w:t>
            </w:r>
            <w:r w:rsidRPr="002C5ED4">
              <w:t xml:space="preserve"> </w:t>
            </w:r>
            <w:hyperlink r:id="rId8" w:history="1">
              <w:r w:rsidR="00D2799A">
                <w:rPr>
                  <w:rStyle w:val="Strong"/>
                  <w:rFonts w:ascii="Verdana" w:hAnsi="Verdana"/>
                  <w:color w:val="CC3333"/>
                  <w:sz w:val="17"/>
                  <w:szCs w:val="17"/>
                  <w:shd w:val="clear" w:color="auto" w:fill="FFFFFF"/>
                </w:rPr>
                <w:t>P11 Personal History form</w:t>
              </w:r>
            </w:hyperlink>
            <w:r w:rsidR="00D2799A">
              <w:t xml:space="preserve"> </w:t>
            </w:r>
            <w:r w:rsidRPr="002C5ED4">
              <w:t xml:space="preserve">; please upload the P11 instead of your CV. </w:t>
            </w:r>
          </w:p>
          <w:p w:rsidR="00D96EB3" w:rsidRPr="002C5ED4" w:rsidRDefault="00D96EB3" w:rsidP="007B7B91">
            <w:pPr>
              <w:spacing w:before="100" w:beforeAutospacing="1" w:after="100" w:afterAutospacing="1"/>
            </w:pPr>
            <w:r w:rsidRPr="002C5ED4">
              <w:t xml:space="preserve">Financial Proposal* - specifying a daily rate in USD and a lump sum for 2-way travel costs to join duty station/repatriation travel. </w:t>
            </w:r>
          </w:p>
          <w:p w:rsidR="00D96EB3" w:rsidRPr="002C5ED4" w:rsidRDefault="00D96EB3" w:rsidP="007B7B91">
            <w:pPr>
              <w:spacing w:before="100" w:beforeAutospacing="1" w:after="100" w:afterAutospacing="1"/>
            </w:pPr>
            <w:r w:rsidRPr="002C5ED4">
              <w:t xml:space="preserve">Specific deliverables will be agreed upon with the Supervisor at the beginning of each month, in writing. </w:t>
            </w:r>
          </w:p>
          <w:p w:rsidR="00D96EB3" w:rsidRPr="002C5ED4" w:rsidRDefault="00D96EB3" w:rsidP="007B7B91">
            <w:pPr>
              <w:spacing w:before="100" w:beforeAutospacing="1" w:after="100" w:afterAutospacing="1"/>
            </w:pPr>
            <w:r w:rsidRPr="002C5ED4">
              <w:lastRenderedPageBreak/>
              <w:t xml:space="preserve">Payment to be made once a month upon submitted satisfactory progress report against deliverables, approved timesheet and certificate of payment. </w:t>
            </w:r>
          </w:p>
          <w:p w:rsidR="00D96EB3" w:rsidRPr="002C5ED4" w:rsidRDefault="00D96EB3" w:rsidP="007B7B91">
            <w:pPr>
              <w:pStyle w:val="NormalWeb"/>
              <w:spacing w:line="276" w:lineRule="auto"/>
              <w:rPr>
                <w:rFonts w:asciiTheme="minorHAnsi" w:hAnsiTheme="minorHAnsi"/>
                <w:sz w:val="22"/>
                <w:szCs w:val="22"/>
              </w:rPr>
            </w:pPr>
            <w:r w:rsidRPr="002C5ED4">
              <w:rPr>
                <w:rFonts w:asciiTheme="minorHAnsi" w:hAnsiTheme="minorHAnsi"/>
                <w:sz w:val="22"/>
                <w:szCs w:val="22"/>
              </w:rPr>
              <w:t xml:space="preserve">*Please note that the financial proposal is all-inclusive and shall consider various expenses incurred by the consultant/contractor during the contract period (e.g. rent of dwelling, fee, health insurance, vaccination, visa costs and any other relevant expenses related to the performance of services...). All envisaged costs (except of the unforeseen travel costs for missions, if any) must be included in the financial proposal. Unforeseen travel costs for missions, if any, will be paid separately according to UNDP rules and regulations. </w:t>
            </w:r>
          </w:p>
          <w:p w:rsidR="00D96EB3" w:rsidRPr="002C5ED4" w:rsidRDefault="00D96EB3" w:rsidP="007B7B91">
            <w:pPr>
              <w:spacing w:before="100" w:beforeAutospacing="1" w:after="100" w:afterAutospacing="1"/>
              <w:jc w:val="both"/>
            </w:pPr>
            <w:r w:rsidRPr="002C5ED4">
              <w:t>Incomplete applications will not be considered. Please make sure you have provided all requested materials</w:t>
            </w:r>
          </w:p>
          <w:p w:rsidR="00D96EB3" w:rsidRPr="002C5ED4" w:rsidRDefault="00D96EB3" w:rsidP="007B7B91">
            <w:pPr>
              <w:pStyle w:val="NormalWeb"/>
              <w:spacing w:line="276" w:lineRule="auto"/>
              <w:jc w:val="both"/>
              <w:rPr>
                <w:rFonts w:asciiTheme="minorHAnsi" w:hAnsiTheme="minorHAnsi"/>
                <w:sz w:val="22"/>
                <w:szCs w:val="22"/>
              </w:rPr>
            </w:pPr>
            <w:r w:rsidRPr="002C5ED4">
              <w:rPr>
                <w:rFonts w:asciiTheme="minorHAnsi" w:hAnsiTheme="minorHAnsi"/>
                <w:sz w:val="22"/>
                <w:szCs w:val="22"/>
              </w:rPr>
              <w:t>Qualified women and members of minorities are encouraged to apply.</w:t>
            </w:r>
          </w:p>
          <w:p w:rsidR="00D96EB3" w:rsidRPr="002C5ED4" w:rsidRDefault="00D96EB3" w:rsidP="007B7B91">
            <w:pPr>
              <w:pStyle w:val="NormalWeb"/>
              <w:spacing w:line="276" w:lineRule="auto"/>
              <w:jc w:val="both"/>
              <w:rPr>
                <w:rFonts w:asciiTheme="minorHAnsi" w:hAnsiTheme="minorHAnsi"/>
                <w:sz w:val="22"/>
                <w:szCs w:val="22"/>
              </w:rPr>
            </w:pPr>
            <w:r w:rsidRPr="002C5ED4">
              <w:rPr>
                <w:rFonts w:asciiTheme="minorHAnsi" w:hAnsiTheme="minorHAnsi"/>
                <w:sz w:val="22"/>
                <w:szCs w:val="22"/>
              </w:rPr>
              <w:t>Due to large number of applications we receive, we can inform only the successful candidates about the outcome or status of the selection process.</w:t>
            </w:r>
          </w:p>
          <w:p w:rsidR="00D96EB3" w:rsidRPr="002C5ED4" w:rsidRDefault="00D96EB3" w:rsidP="007B7B91">
            <w:pPr>
              <w:pStyle w:val="NormalWeb"/>
              <w:spacing w:line="276" w:lineRule="auto"/>
              <w:jc w:val="both"/>
              <w:rPr>
                <w:rStyle w:val="Strong"/>
                <w:rFonts w:asciiTheme="minorHAnsi" w:hAnsiTheme="minorHAnsi"/>
                <w:sz w:val="22"/>
                <w:szCs w:val="22"/>
              </w:rPr>
            </w:pPr>
            <w:r w:rsidRPr="002C5ED4">
              <w:rPr>
                <w:rStyle w:val="Strong"/>
                <w:rFonts w:asciiTheme="minorHAnsi" w:hAnsiTheme="minorHAnsi"/>
                <w:sz w:val="22"/>
                <w:szCs w:val="22"/>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D96EB3" w:rsidRDefault="00D96EB3" w:rsidP="007B7B91">
            <w:pPr>
              <w:jc w:val="both"/>
              <w:rPr>
                <w:rFonts w:cs="Tahoma"/>
                <w:u w:val="single"/>
              </w:rPr>
            </w:pPr>
          </w:p>
          <w:p w:rsidR="000C768D" w:rsidRDefault="000C768D" w:rsidP="007B7B91">
            <w:pPr>
              <w:jc w:val="both"/>
              <w:rPr>
                <w:rFonts w:cs="Tahoma"/>
                <w:u w:val="single"/>
              </w:rPr>
            </w:pPr>
          </w:p>
          <w:p w:rsidR="000C768D" w:rsidRPr="002C5ED4" w:rsidRDefault="000C768D" w:rsidP="007B7B91">
            <w:pPr>
              <w:jc w:val="both"/>
              <w:rPr>
                <w:rFonts w:cs="Tahoma"/>
                <w:u w:val="single"/>
              </w:rPr>
            </w:pPr>
          </w:p>
        </w:tc>
      </w:tr>
    </w:tbl>
    <w:p w:rsidR="00D96EB3" w:rsidRPr="002C5ED4" w:rsidRDefault="00D96EB3" w:rsidP="00D96EB3">
      <w:pPr>
        <w:jc w:val="both"/>
        <w:rPr>
          <w:rFonts w:cs="Tahoma"/>
          <w:lang w:val="en-GB"/>
        </w:rPr>
      </w:pPr>
    </w:p>
    <w:p w:rsidR="00D96EB3" w:rsidRPr="002C5ED4" w:rsidRDefault="00D96EB3" w:rsidP="00D96EB3">
      <w:pPr>
        <w:ind w:left="2160" w:firstLine="720"/>
        <w:rPr>
          <w:b/>
        </w:rPr>
      </w:pPr>
    </w:p>
    <w:p w:rsidR="00577097" w:rsidRPr="002C5ED4" w:rsidRDefault="00577097"/>
    <w:sectPr w:rsidR="00577097" w:rsidRPr="002C5ED4" w:rsidSect="005D73B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228" w:rsidRDefault="00374228" w:rsidP="00D96EB3">
      <w:pPr>
        <w:spacing w:after="0" w:line="240" w:lineRule="auto"/>
      </w:pPr>
      <w:r>
        <w:separator/>
      </w:r>
    </w:p>
  </w:endnote>
  <w:endnote w:type="continuationSeparator" w:id="0">
    <w:p w:rsidR="00374228" w:rsidRDefault="00374228" w:rsidP="00D9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PS"/>
    <w:panose1 w:val="05050102010706020507"/>
    <w:charset w:val="02"/>
    <w:family w:val="roman"/>
    <w:notTrueType/>
    <w:pitch w:val="default"/>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228" w:rsidRDefault="00374228" w:rsidP="00D96EB3">
      <w:pPr>
        <w:spacing w:after="0" w:line="240" w:lineRule="auto"/>
      </w:pPr>
      <w:r>
        <w:separator/>
      </w:r>
    </w:p>
  </w:footnote>
  <w:footnote w:type="continuationSeparator" w:id="0">
    <w:p w:rsidR="00374228" w:rsidRDefault="00374228" w:rsidP="00D96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E7" w:rsidRDefault="00090CEC" w:rsidP="00DA74E7">
    <w:pPr>
      <w:rPr>
        <w:rFonts w:ascii="Myriad Bold" w:hAnsi="Myriad Bold"/>
        <w:sz w:val="20"/>
      </w:rPr>
    </w:pPr>
    <w:r>
      <w:rPr>
        <w:rFonts w:ascii="Myriad Bold" w:hAnsi="Myriad Bold" w:hint="cs"/>
        <w:sz w:val="20"/>
      </w:rPr>
      <w:t>United Nations Development Programme</w:t>
    </w:r>
    <w:r>
      <w:rPr>
        <w:rFonts w:ascii="Myriad Bold" w:hAnsi="Myriad Bold"/>
        <w:sz w:val="20"/>
      </w:rPr>
      <w:t xml:space="preserve">                                </w:t>
    </w:r>
  </w:p>
  <w:p w:rsidR="00DA74E7" w:rsidRDefault="00374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15:restartNumberingAfterBreak="0">
    <w:nsid w:val="00000001"/>
    <w:multiLevelType w:val="multilevel"/>
    <w:tmpl w:val="894EE873"/>
    <w:lvl w:ilvl="0">
      <w:start w:val="1"/>
      <w:numFmt w:val="upperLetter"/>
      <w:lvlText w:val="%1."/>
      <w:lvlJc w:val="left"/>
      <w:pPr>
        <w:tabs>
          <w:tab w:val="num" w:pos="360"/>
        </w:tabs>
        <w:ind w:left="360" w:firstLine="360"/>
      </w:pPr>
      <w:rPr>
        <w:b/>
        <w:color w:val="000000"/>
        <w:position w:val="0"/>
        <w:sz w:val="24"/>
      </w:rPr>
    </w:lvl>
    <w:lvl w:ilvl="1">
      <w:start w:val="1"/>
      <w:numFmt w:val="lowerLetter"/>
      <w:lvlText w:val="%2."/>
      <w:lvlJc w:val="left"/>
      <w:pPr>
        <w:tabs>
          <w:tab w:val="num" w:pos="360"/>
        </w:tabs>
        <w:ind w:left="360" w:firstLine="36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15:restartNumberingAfterBreak="0">
    <w:nsid w:val="01B05D2E"/>
    <w:multiLevelType w:val="hybridMultilevel"/>
    <w:tmpl w:val="F6968104"/>
    <w:lvl w:ilvl="0" w:tplc="1C090005">
      <w:start w:val="1"/>
      <w:numFmt w:val="bullet"/>
      <w:lvlText w:val=""/>
      <w:lvlJc w:val="left"/>
      <w:pPr>
        <w:ind w:left="360" w:hanging="360"/>
      </w:pPr>
      <w:rPr>
        <w:rFonts w:ascii="Wingdings" w:hAnsi="Wingdings" w:hint="default"/>
        <w:b/>
        <w:i w:val="0"/>
        <w:caps w:val="0"/>
        <w:strike w:val="0"/>
        <w:dstrike w:val="0"/>
        <w:vanish w:val="0"/>
        <w:webHidden w:val="0"/>
        <w:color w:val="1F497D"/>
        <w:u w:val="none"/>
        <w:effect w:val="none"/>
        <w:vertAlign w:val="baseline"/>
        <w:specVanish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ED6762"/>
    <w:multiLevelType w:val="hybridMultilevel"/>
    <w:tmpl w:val="246ED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E173CC"/>
    <w:multiLevelType w:val="hybridMultilevel"/>
    <w:tmpl w:val="372E62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FD58B9"/>
    <w:multiLevelType w:val="hybridMultilevel"/>
    <w:tmpl w:val="E0E68886"/>
    <w:lvl w:ilvl="0" w:tplc="CEEAA20A">
      <w:start w:val="4"/>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B177C"/>
    <w:multiLevelType w:val="hybridMultilevel"/>
    <w:tmpl w:val="9D5C60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5625DC"/>
    <w:multiLevelType w:val="hybridMultilevel"/>
    <w:tmpl w:val="A9FA70DE"/>
    <w:lvl w:ilvl="0" w:tplc="1C090005">
      <w:start w:val="1"/>
      <w:numFmt w:val="bullet"/>
      <w:lvlText w:val=""/>
      <w:lvlJc w:val="left"/>
      <w:pPr>
        <w:ind w:left="720" w:hanging="72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7B85D84"/>
    <w:multiLevelType w:val="hybridMultilevel"/>
    <w:tmpl w:val="0A3AA504"/>
    <w:lvl w:ilvl="0" w:tplc="28E66DEA">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8" w15:restartNumberingAfterBreak="0">
    <w:nsid w:val="3AF62490"/>
    <w:multiLevelType w:val="multilevel"/>
    <w:tmpl w:val="D7A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B7D16"/>
    <w:multiLevelType w:val="hybridMultilevel"/>
    <w:tmpl w:val="348C4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617473"/>
    <w:multiLevelType w:val="hybridMultilevel"/>
    <w:tmpl w:val="B3AE9478"/>
    <w:lvl w:ilvl="0" w:tplc="0DA24320">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576"/>
        </w:tabs>
        <w:ind w:left="576" w:hanging="360"/>
      </w:pPr>
      <w:rPr>
        <w:rFonts w:ascii="Courier New" w:hAnsi="Courier New" w:cs="Times New Roman"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cs="Times New Roman"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cs="Times New Roman"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11" w15:restartNumberingAfterBreak="0">
    <w:nsid w:val="5BA932F2"/>
    <w:multiLevelType w:val="hybridMultilevel"/>
    <w:tmpl w:val="A6823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B87675"/>
    <w:multiLevelType w:val="hybridMultilevel"/>
    <w:tmpl w:val="7590A356"/>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B3"/>
    <w:rsid w:val="00022231"/>
    <w:rsid w:val="00025F59"/>
    <w:rsid w:val="00031E7B"/>
    <w:rsid w:val="0008122E"/>
    <w:rsid w:val="00090CEC"/>
    <w:rsid w:val="000C768D"/>
    <w:rsid w:val="000E6FD8"/>
    <w:rsid w:val="001111CA"/>
    <w:rsid w:val="001632E4"/>
    <w:rsid w:val="00174D9E"/>
    <w:rsid w:val="001B12AD"/>
    <w:rsid w:val="001F348C"/>
    <w:rsid w:val="00220CDC"/>
    <w:rsid w:val="0026149B"/>
    <w:rsid w:val="00262B81"/>
    <w:rsid w:val="00270A2F"/>
    <w:rsid w:val="002766D2"/>
    <w:rsid w:val="0028506B"/>
    <w:rsid w:val="002C504F"/>
    <w:rsid w:val="002C5ED4"/>
    <w:rsid w:val="002E447A"/>
    <w:rsid w:val="00334F0B"/>
    <w:rsid w:val="00335A63"/>
    <w:rsid w:val="00374228"/>
    <w:rsid w:val="003C341E"/>
    <w:rsid w:val="00484EE6"/>
    <w:rsid w:val="004B503E"/>
    <w:rsid w:val="004E1B73"/>
    <w:rsid w:val="00503198"/>
    <w:rsid w:val="00531EE2"/>
    <w:rsid w:val="00560DCE"/>
    <w:rsid w:val="00577097"/>
    <w:rsid w:val="00580A50"/>
    <w:rsid w:val="005C2A09"/>
    <w:rsid w:val="005D73B2"/>
    <w:rsid w:val="005E58D9"/>
    <w:rsid w:val="00626650"/>
    <w:rsid w:val="00635A78"/>
    <w:rsid w:val="00650C2D"/>
    <w:rsid w:val="006669FA"/>
    <w:rsid w:val="006671B4"/>
    <w:rsid w:val="006735F6"/>
    <w:rsid w:val="00680152"/>
    <w:rsid w:val="00682BB0"/>
    <w:rsid w:val="006A62CC"/>
    <w:rsid w:val="006C20A6"/>
    <w:rsid w:val="006D12A9"/>
    <w:rsid w:val="006E22D8"/>
    <w:rsid w:val="00727BB3"/>
    <w:rsid w:val="00733D62"/>
    <w:rsid w:val="007351C2"/>
    <w:rsid w:val="00754B2E"/>
    <w:rsid w:val="007905B1"/>
    <w:rsid w:val="00796921"/>
    <w:rsid w:val="007C5A8B"/>
    <w:rsid w:val="008907BE"/>
    <w:rsid w:val="008B19E6"/>
    <w:rsid w:val="008C48CE"/>
    <w:rsid w:val="008F61D4"/>
    <w:rsid w:val="008F754A"/>
    <w:rsid w:val="009A7A65"/>
    <w:rsid w:val="009B6F4B"/>
    <w:rsid w:val="009C5601"/>
    <w:rsid w:val="009E1503"/>
    <w:rsid w:val="00A1752F"/>
    <w:rsid w:val="00AB1309"/>
    <w:rsid w:val="00B12B0E"/>
    <w:rsid w:val="00B25B9C"/>
    <w:rsid w:val="00B640B6"/>
    <w:rsid w:val="00B83049"/>
    <w:rsid w:val="00BC0167"/>
    <w:rsid w:val="00BE7EF8"/>
    <w:rsid w:val="00BF5C91"/>
    <w:rsid w:val="00C1158D"/>
    <w:rsid w:val="00C33278"/>
    <w:rsid w:val="00C37C15"/>
    <w:rsid w:val="00C762D8"/>
    <w:rsid w:val="00C93322"/>
    <w:rsid w:val="00D20152"/>
    <w:rsid w:val="00D2799A"/>
    <w:rsid w:val="00D531F6"/>
    <w:rsid w:val="00D95169"/>
    <w:rsid w:val="00D96EB3"/>
    <w:rsid w:val="00E95863"/>
    <w:rsid w:val="00EA6276"/>
    <w:rsid w:val="00EB161B"/>
    <w:rsid w:val="00EB34EF"/>
    <w:rsid w:val="00EF28BC"/>
    <w:rsid w:val="00F37250"/>
    <w:rsid w:val="00F43AF5"/>
    <w:rsid w:val="00F459B2"/>
    <w:rsid w:val="00FA78E0"/>
    <w:rsid w:val="00FE40D4"/>
    <w:rsid w:val="00FF0B7B"/>
    <w:rsid w:val="00FF6E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F3F81-3E3D-4E1E-8893-458B5623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B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96EB3"/>
    <w:rPr>
      <w:sz w:val="16"/>
      <w:szCs w:val="16"/>
    </w:rPr>
  </w:style>
  <w:style w:type="paragraph" w:styleId="Header">
    <w:name w:val="header"/>
    <w:basedOn w:val="Normal"/>
    <w:link w:val="HeaderChar"/>
    <w:uiPriority w:val="99"/>
    <w:unhideWhenUsed/>
    <w:rsid w:val="00D96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EB3"/>
    <w:rPr>
      <w:rFonts w:eastAsiaTheme="minorEastAsia"/>
      <w:lang w:val="en-US"/>
    </w:rPr>
  </w:style>
  <w:style w:type="character" w:styleId="Hyperlink">
    <w:name w:val="Hyperlink"/>
    <w:basedOn w:val="DefaultParagraphFont"/>
    <w:uiPriority w:val="99"/>
    <w:semiHidden/>
    <w:unhideWhenUsed/>
    <w:rsid w:val="00D96EB3"/>
    <w:rPr>
      <w:color w:val="0000FF" w:themeColor="hyperlink"/>
      <w:u w:val="single"/>
    </w:rPr>
  </w:style>
  <w:style w:type="paragraph" w:styleId="NormalWeb">
    <w:name w:val="Normal (Web)"/>
    <w:basedOn w:val="Normal"/>
    <w:uiPriority w:val="99"/>
    <w:semiHidden/>
    <w:unhideWhenUsed/>
    <w:rsid w:val="00D96E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D96EB3"/>
    <w:pPr>
      <w:ind w:left="720"/>
      <w:contextualSpacing/>
    </w:pPr>
  </w:style>
  <w:style w:type="character" w:styleId="Strong">
    <w:name w:val="Strong"/>
    <w:basedOn w:val="DefaultParagraphFont"/>
    <w:uiPriority w:val="22"/>
    <w:qFormat/>
    <w:rsid w:val="00D96EB3"/>
    <w:rPr>
      <w:b/>
      <w:bCs/>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semiHidden/>
    <w:locked/>
    <w:rsid w:val="00D96EB3"/>
    <w:rPr>
      <w:rFonts w:ascii="Times New Roman" w:eastAsiaTheme="minorEastAsia" w:hAnsi="Times New Roman" w:cs="Times New Roman"/>
      <w:sz w:val="20"/>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semiHidden/>
    <w:unhideWhenUsed/>
    <w:rsid w:val="00D96EB3"/>
    <w:pPr>
      <w:spacing w:after="0" w:line="240" w:lineRule="auto"/>
      <w:contextualSpacing/>
    </w:pPr>
    <w:rPr>
      <w:rFonts w:ascii="Times New Roman" w:hAnsi="Times New Roman" w:cs="Times New Roman"/>
      <w:sz w:val="20"/>
      <w:szCs w:val="20"/>
      <w:lang w:val="en-ZA"/>
    </w:rPr>
  </w:style>
  <w:style w:type="character" w:customStyle="1" w:styleId="FootnoteTextChar1">
    <w:name w:val="Footnote Text Char1"/>
    <w:basedOn w:val="DefaultParagraphFont"/>
    <w:uiPriority w:val="99"/>
    <w:semiHidden/>
    <w:rsid w:val="00D96EB3"/>
    <w:rPr>
      <w:rFonts w:eastAsiaTheme="minorEastAsia"/>
      <w:sz w:val="20"/>
      <w:szCs w:val="20"/>
      <w:lang w:val="en-US"/>
    </w:r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locked/>
    <w:rsid w:val="00D96EB3"/>
    <w:rPr>
      <w:rFonts w:eastAsiaTheme="minorEastAsia"/>
      <w:lang w:val="en-US"/>
    </w:rPr>
  </w:style>
  <w:style w:type="character" w:styleId="FootnoteReference">
    <w:name w:val="footnote reference"/>
    <w:aliases w:val="16 Point,Superscript 6 Point,Superscript 6 Point + 11 pt"/>
    <w:basedOn w:val="DefaultParagraphFont"/>
    <w:uiPriority w:val="99"/>
    <w:semiHidden/>
    <w:unhideWhenUsed/>
    <w:rsid w:val="00D96EB3"/>
    <w:rPr>
      <w:vertAlign w:val="superscript"/>
    </w:rPr>
  </w:style>
  <w:style w:type="paragraph" w:styleId="BalloonText">
    <w:name w:val="Balloon Text"/>
    <w:basedOn w:val="Normal"/>
    <w:link w:val="BalloonTextChar"/>
    <w:uiPriority w:val="99"/>
    <w:semiHidden/>
    <w:unhideWhenUsed/>
    <w:rsid w:val="00D96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EB3"/>
    <w:rPr>
      <w:rFonts w:ascii="Segoe UI" w:eastAsiaTheme="minorEastAsia" w:hAnsi="Segoe UI" w:cs="Segoe UI"/>
      <w:sz w:val="18"/>
      <w:szCs w:val="18"/>
      <w:lang w:val="en-US"/>
    </w:rPr>
  </w:style>
  <w:style w:type="character" w:customStyle="1" w:styleId="GEFFieldtoFilloutChar">
    <w:name w:val="GEF Field to Fill out Char"/>
    <w:link w:val="GEFFieldtoFillout"/>
    <w:locked/>
    <w:rsid w:val="00BE7EF8"/>
    <w:rPr>
      <w:rFonts w:ascii="Times New Roman" w:eastAsia="Times New Roman" w:hAnsi="Times New Roman" w:cs="Times New Roman"/>
      <w:color w:val="000000"/>
    </w:rPr>
  </w:style>
  <w:style w:type="paragraph" w:customStyle="1" w:styleId="GEFFieldtoFillout">
    <w:name w:val="GEF Field to Fill out"/>
    <w:basedOn w:val="Normal"/>
    <w:link w:val="GEFFieldtoFilloutChar"/>
    <w:qFormat/>
    <w:rsid w:val="00BE7EF8"/>
    <w:pPr>
      <w:spacing w:after="0" w:line="240" w:lineRule="auto"/>
      <w:ind w:left="-720"/>
    </w:pPr>
    <w:rPr>
      <w:rFonts w:ascii="Times New Roman" w:eastAsia="Times New Roman" w:hAnsi="Times New Roman" w:cs="Times New Roman"/>
      <w:color w:val="000000"/>
    </w:rPr>
  </w:style>
  <w:style w:type="paragraph" w:customStyle="1" w:styleId="GEFQuestion">
    <w:name w:val="GEF Question"/>
    <w:basedOn w:val="Normal"/>
    <w:next w:val="Normal"/>
    <w:qFormat/>
    <w:rsid w:val="00BE7EF8"/>
    <w:pPr>
      <w:spacing w:after="0" w:line="240" w:lineRule="auto"/>
      <w:ind w:left="-720"/>
    </w:pPr>
    <w:rPr>
      <w:rFonts w:ascii="Times New Roman" w:eastAsia="Times New Roman" w:hAnsi="Times New Roman" w:cs="Times New Roman"/>
      <w:szCs w:val="24"/>
    </w:rPr>
  </w:style>
  <w:style w:type="paragraph" w:customStyle="1" w:styleId="BodyText1">
    <w:name w:val="Body Text1"/>
    <w:rsid w:val="00FA78E0"/>
    <w:pPr>
      <w:spacing w:after="0" w:line="240" w:lineRule="auto"/>
      <w:jc w:val="both"/>
    </w:pPr>
    <w:rPr>
      <w:rFonts w:ascii="Arial" w:eastAsia="ヒラギノ角ゴ Pro W3" w:hAnsi="Arial" w:cs="Times New Roman"/>
      <w:color w:val="000000"/>
      <w:szCs w:val="20"/>
      <w:lang w:val="en-US"/>
    </w:rPr>
  </w:style>
  <w:style w:type="paragraph" w:styleId="CommentText">
    <w:name w:val="annotation text"/>
    <w:basedOn w:val="Normal"/>
    <w:link w:val="CommentTextChar"/>
    <w:rsid w:val="006671B4"/>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rsid w:val="006671B4"/>
    <w:rPr>
      <w:rFonts w:ascii="Times" w:eastAsia="Times" w:hAnsi="Times" w:cs="Times New Roman"/>
      <w:sz w:val="20"/>
      <w:szCs w:val="20"/>
      <w:lang w:val="en-US"/>
    </w:rPr>
  </w:style>
  <w:style w:type="table" w:styleId="TableGrid">
    <w:name w:val="Table Grid"/>
    <w:basedOn w:val="TableNormal"/>
    <w:uiPriority w:val="59"/>
    <w:rsid w:val="002E447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5523">
      <w:bodyDiv w:val="1"/>
      <w:marLeft w:val="0"/>
      <w:marRight w:val="0"/>
      <w:marTop w:val="0"/>
      <w:marBottom w:val="0"/>
      <w:divBdr>
        <w:top w:val="none" w:sz="0" w:space="0" w:color="auto"/>
        <w:left w:val="none" w:sz="0" w:space="0" w:color="auto"/>
        <w:bottom w:val="none" w:sz="0" w:space="0" w:color="auto"/>
        <w:right w:val="none" w:sz="0" w:space="0" w:color="auto"/>
      </w:divBdr>
    </w:div>
    <w:div w:id="195389874">
      <w:bodyDiv w:val="1"/>
      <w:marLeft w:val="0"/>
      <w:marRight w:val="0"/>
      <w:marTop w:val="0"/>
      <w:marBottom w:val="0"/>
      <w:divBdr>
        <w:top w:val="none" w:sz="0" w:space="0" w:color="auto"/>
        <w:left w:val="none" w:sz="0" w:space="0" w:color="auto"/>
        <w:bottom w:val="none" w:sz="0" w:space="0" w:color="auto"/>
        <w:right w:val="none" w:sz="0" w:space="0" w:color="auto"/>
      </w:divBdr>
    </w:div>
    <w:div w:id="243994216">
      <w:bodyDiv w:val="1"/>
      <w:marLeft w:val="0"/>
      <w:marRight w:val="0"/>
      <w:marTop w:val="0"/>
      <w:marBottom w:val="0"/>
      <w:divBdr>
        <w:top w:val="none" w:sz="0" w:space="0" w:color="auto"/>
        <w:left w:val="none" w:sz="0" w:space="0" w:color="auto"/>
        <w:bottom w:val="none" w:sz="0" w:space="0" w:color="auto"/>
        <w:right w:val="none" w:sz="0" w:space="0" w:color="auto"/>
      </w:divBdr>
    </w:div>
    <w:div w:id="317349177">
      <w:bodyDiv w:val="1"/>
      <w:marLeft w:val="0"/>
      <w:marRight w:val="0"/>
      <w:marTop w:val="0"/>
      <w:marBottom w:val="0"/>
      <w:divBdr>
        <w:top w:val="none" w:sz="0" w:space="0" w:color="auto"/>
        <w:left w:val="none" w:sz="0" w:space="0" w:color="auto"/>
        <w:bottom w:val="none" w:sz="0" w:space="0" w:color="auto"/>
        <w:right w:val="none" w:sz="0" w:space="0" w:color="auto"/>
      </w:divBdr>
    </w:div>
    <w:div w:id="599995747">
      <w:bodyDiv w:val="1"/>
      <w:marLeft w:val="0"/>
      <w:marRight w:val="0"/>
      <w:marTop w:val="0"/>
      <w:marBottom w:val="0"/>
      <w:divBdr>
        <w:top w:val="none" w:sz="0" w:space="0" w:color="auto"/>
        <w:left w:val="none" w:sz="0" w:space="0" w:color="auto"/>
        <w:bottom w:val="none" w:sz="0" w:space="0" w:color="auto"/>
        <w:right w:val="none" w:sz="0" w:space="0" w:color="auto"/>
      </w:divBdr>
    </w:div>
    <w:div w:id="1212422371">
      <w:bodyDiv w:val="1"/>
      <w:marLeft w:val="0"/>
      <w:marRight w:val="0"/>
      <w:marTop w:val="0"/>
      <w:marBottom w:val="0"/>
      <w:divBdr>
        <w:top w:val="none" w:sz="0" w:space="0" w:color="auto"/>
        <w:left w:val="none" w:sz="0" w:space="0" w:color="auto"/>
        <w:bottom w:val="none" w:sz="0" w:space="0" w:color="auto"/>
        <w:right w:val="none" w:sz="0" w:space="0" w:color="auto"/>
      </w:divBdr>
    </w:div>
    <w:div w:id="1326785299">
      <w:bodyDiv w:val="1"/>
      <w:marLeft w:val="0"/>
      <w:marRight w:val="0"/>
      <w:marTop w:val="0"/>
      <w:marBottom w:val="0"/>
      <w:divBdr>
        <w:top w:val="none" w:sz="0" w:space="0" w:color="auto"/>
        <w:left w:val="none" w:sz="0" w:space="0" w:color="auto"/>
        <w:bottom w:val="none" w:sz="0" w:space="0" w:color="auto"/>
        <w:right w:val="none" w:sz="0" w:space="0" w:color="auto"/>
      </w:divBdr>
    </w:div>
    <w:div w:id="1643534221">
      <w:bodyDiv w:val="1"/>
      <w:marLeft w:val="0"/>
      <w:marRight w:val="0"/>
      <w:marTop w:val="0"/>
      <w:marBottom w:val="0"/>
      <w:divBdr>
        <w:top w:val="none" w:sz="0" w:space="0" w:color="auto"/>
        <w:left w:val="none" w:sz="0" w:space="0" w:color="auto"/>
        <w:bottom w:val="none" w:sz="0" w:space="0" w:color="auto"/>
        <w:right w:val="none" w:sz="0" w:space="0" w:color="auto"/>
      </w:divBdr>
    </w:div>
    <w:div w:id="19545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dam/undp/library/corporate/Careers/P11_Personal_history_form.doc"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2019-10-18T06:00:00+00:00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NAM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2019-11-01T04:00:00+00:00</Document_x0020_Coverage_x0020_Period_x0020_Start_x0020_Date>
    <Document_x0020_Coverage_x0020_Period_x0020_End_x0020_Date xmlns="f1161f5b-24a3-4c2d-bc81-44cb9325e8ee">2020-09-01T04:00:00+00:00</Document_x0020_Coverage_x0020_Period_x0020_End_x0020_Date>
    <Project_x0020_Number xmlns="f1161f5b-24a3-4c2d-bc81-44cb9325e8ee" xsi:nil="true"/>
    <Project_x0020_Manager xmlns="f1161f5b-24a3-4c2d-bc81-44cb9325e8ee" xsi:nil="true"/>
    <TaxCatchAll xmlns="1ed4137b-41b2-488b-8250-6d369ec27664">
      <Value>1174</Value>
      <Value>763</Value>
      <Value>296</Value>
      <Value>1552</Value>
      <Value>1107</Value>
      <Value>1</Value>
    </TaxCatchAll>
    <c4e2ab2cc9354bbf9064eeb465a566ea xmlns="1ed4137b-41b2-488b-8250-6d369ec27664">
      <Terms xmlns="http://schemas.microsoft.com/office/infopath/2007/PartnerControls"/>
    </c4e2ab2cc9354bbf9064eeb465a566ea>
    <UndpProjectNo xmlns="1ed4137b-41b2-488b-8250-6d369ec27664">00121666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_dlc_DocId xmlns="f1161f5b-24a3-4c2d-bc81-44cb9325e8ee">ATLASPDC-4-106661</_dlc_DocId>
    <_dlc_DocIdUrl xmlns="f1161f5b-24a3-4c2d-bc81-44cb9325e8ee">
      <Url>https://info.undp.org/docs/pdc/_layouts/DocIdRedir.aspx?ID=ATLASPDC-4-106661</Url>
      <Description>ATLASPDC-4-106661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E6424C3-FAED-4269-AA7D-4AAB8999E08C}"/>
</file>

<file path=customXml/itemProps2.xml><?xml version="1.0" encoding="utf-8"?>
<ds:datastoreItem xmlns:ds="http://schemas.openxmlformats.org/officeDocument/2006/customXml" ds:itemID="{55586F86-27E0-4F9B-907D-CE1A7D0F6581}"/>
</file>

<file path=customXml/itemProps3.xml><?xml version="1.0" encoding="utf-8"?>
<ds:datastoreItem xmlns:ds="http://schemas.openxmlformats.org/officeDocument/2006/customXml" ds:itemID="{25267E48-38FF-4463-BB0D-2BCBD567C9D2}"/>
</file>

<file path=customXml/itemProps4.xml><?xml version="1.0" encoding="utf-8"?>
<ds:datastoreItem xmlns:ds="http://schemas.openxmlformats.org/officeDocument/2006/customXml" ds:itemID="{591739D0-77A3-4423-9993-643E0E54FE47}"/>
</file>

<file path=customXml/itemProps5.xml><?xml version="1.0" encoding="utf-8"?>
<ds:datastoreItem xmlns:ds="http://schemas.openxmlformats.org/officeDocument/2006/customXml" ds:itemID="{B1F4B185-EF38-4490-959E-469EBD5DDD0C}"/>
</file>

<file path=docProps/app.xml><?xml version="1.0" encoding="utf-8"?>
<Properties xmlns="http://schemas.openxmlformats.org/officeDocument/2006/extended-properties" xmlns:vt="http://schemas.openxmlformats.org/officeDocument/2006/docPropsVTypes">
  <Template>Normal</Template>
  <TotalTime>0</TotalTime>
  <Pages>14</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Kaluambu</dc:creator>
  <cp:keywords/>
  <dc:description/>
  <cp:lastModifiedBy>Raili Hasheela</cp:lastModifiedBy>
  <cp:revision>2</cp:revision>
  <cp:lastPrinted>2019-10-14T06:58:00Z</cp:lastPrinted>
  <dcterms:created xsi:type="dcterms:W3CDTF">2019-10-18T05:54:00Z</dcterms:created>
  <dcterms:modified xsi:type="dcterms:W3CDTF">2019-10-18T05:54:00Z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1552;#NAM|c25d75bf-6998-42d7-a2ea-f5ed1b3ef599</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9d976d73-c312-427e-937e-9b610c23d6c8</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